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5A8D9">
      <w:pPr>
        <w:pStyle w:val="11"/>
        <w:widowControl/>
        <w:spacing w:line="360" w:lineRule="auto"/>
        <w:jc w:val="center"/>
        <w:rPr>
          <w:rFonts w:hint="eastAsia" w:ascii="微软雅黑" w:hAnsi="微软雅黑" w:eastAsia="微软雅黑" w:cs="微软雅黑"/>
          <w:b/>
          <w:bCs/>
          <w:color w:val="auto"/>
          <w:kern w:val="0"/>
          <w:sz w:val="40"/>
          <w:szCs w:val="40"/>
          <w:lang w:val="en-US" w:eastAsia="zh-CN" w:bidi="ar"/>
        </w:rPr>
      </w:pPr>
      <w:r>
        <w:rPr>
          <w:rFonts w:hint="eastAsia" w:ascii="微软雅黑" w:hAnsi="微软雅黑" w:eastAsia="微软雅黑" w:cs="微软雅黑"/>
          <w:b/>
          <w:bCs/>
          <w:color w:val="auto"/>
          <w:kern w:val="0"/>
          <w:sz w:val="40"/>
          <w:szCs w:val="40"/>
          <w:lang w:val="en-US" w:eastAsia="zh-CN" w:bidi="ar"/>
        </w:rPr>
        <w:t>资阳市中医医院“酒石酸布托啡诺注射液”线上挂网药品配送服务项目相关要求</w:t>
      </w:r>
    </w:p>
    <w:p w14:paraId="70829AFC">
      <w:pPr>
        <w:pStyle w:val="11"/>
        <w:widowControl/>
        <w:spacing w:line="360" w:lineRule="auto"/>
        <w:jc w:val="center"/>
        <w:rPr>
          <w:color w:val="auto"/>
          <w:sz w:val="24"/>
          <w:szCs w:val="24"/>
        </w:rPr>
      </w:pPr>
    </w:p>
    <w:p w14:paraId="013ED726">
      <w:pPr>
        <w:pStyle w:val="11"/>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 xml:space="preserve">第一章 </w:t>
      </w:r>
      <w:r>
        <w:rPr>
          <w:rFonts w:hint="eastAsia" w:ascii="黑体" w:hAnsi="黑体" w:eastAsia="黑体" w:cs="黑体"/>
          <w:b/>
          <w:bCs/>
          <w:color w:val="auto"/>
          <w:sz w:val="32"/>
          <w:szCs w:val="32"/>
          <w:lang w:eastAsia="zh-CN"/>
        </w:rPr>
        <w:t>投标（响应）文件</w:t>
      </w:r>
      <w:r>
        <w:rPr>
          <w:rFonts w:hint="eastAsia" w:ascii="黑体" w:hAnsi="黑体" w:eastAsia="黑体" w:cs="黑体"/>
          <w:b/>
          <w:bCs/>
          <w:color w:val="auto"/>
          <w:sz w:val="32"/>
          <w:szCs w:val="32"/>
        </w:rPr>
        <w:t>及相关要求</w:t>
      </w:r>
    </w:p>
    <w:p w14:paraId="1CDF6290">
      <w:pPr>
        <w:pStyle w:val="11"/>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b/>
          <w:bCs/>
          <w:color w:val="auto"/>
          <w:sz w:val="24"/>
          <w:szCs w:val="24"/>
        </w:rPr>
      </w:pPr>
    </w:p>
    <w:p w14:paraId="5EFB5A81">
      <w:pPr>
        <w:pStyle w:val="11"/>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b/>
          <w:bCs/>
          <w:color w:val="auto"/>
          <w:sz w:val="24"/>
          <w:szCs w:val="24"/>
        </w:rPr>
      </w:pPr>
      <w:r>
        <w:rPr>
          <w:b/>
          <w:bCs/>
          <w:color w:val="auto"/>
          <w:sz w:val="24"/>
          <w:szCs w:val="24"/>
        </w:rPr>
        <w:t>一、</w:t>
      </w:r>
      <w:r>
        <w:rPr>
          <w:rFonts w:hint="eastAsia"/>
          <w:b/>
          <w:bCs/>
          <w:color w:val="auto"/>
          <w:sz w:val="24"/>
          <w:szCs w:val="24"/>
          <w:lang w:eastAsia="zh-CN"/>
        </w:rPr>
        <w:t>投标（响应）文件</w:t>
      </w:r>
      <w:r>
        <w:rPr>
          <w:b/>
          <w:bCs/>
          <w:color w:val="auto"/>
          <w:sz w:val="24"/>
          <w:szCs w:val="24"/>
        </w:rPr>
        <w:t xml:space="preserve">的组成及顺序 </w:t>
      </w:r>
    </w:p>
    <w:p w14:paraId="7C460BE8">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1、投标</w:t>
      </w:r>
      <w:r>
        <w:rPr>
          <w:rFonts w:hint="eastAsia"/>
          <w:color w:val="auto"/>
          <w:sz w:val="24"/>
          <w:szCs w:val="24"/>
          <w:lang w:eastAsia="zh-CN"/>
        </w:rPr>
        <w:t>人</w:t>
      </w:r>
      <w:r>
        <w:rPr>
          <w:color w:val="auto"/>
          <w:sz w:val="24"/>
          <w:szCs w:val="24"/>
        </w:rPr>
        <w:t xml:space="preserve">资格条件的证明资料 </w:t>
      </w:r>
    </w:p>
    <w:p w14:paraId="1AB5D2C6">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（1）投标人一般资格要求：</w:t>
      </w:r>
      <w:r>
        <w:rPr>
          <w:rFonts w:hint="eastAsia"/>
          <w:color w:val="auto"/>
          <w:sz w:val="24"/>
          <w:szCs w:val="24"/>
        </w:rPr>
        <w:t>供应商</w:t>
      </w:r>
      <w:r>
        <w:rPr>
          <w:rFonts w:hint="eastAsia"/>
          <w:color w:val="auto"/>
          <w:sz w:val="24"/>
          <w:szCs w:val="24"/>
          <w:lang w:val="en-US" w:eastAsia="zh-CN"/>
        </w:rPr>
        <w:t>身份证复印件</w:t>
      </w:r>
      <w:r>
        <w:rPr>
          <w:rFonts w:hint="eastAsia"/>
          <w:color w:val="auto"/>
          <w:sz w:val="24"/>
          <w:szCs w:val="24"/>
        </w:rPr>
        <w:t>、承诺函</w:t>
      </w:r>
      <w:r>
        <w:rPr>
          <w:rFonts w:hint="eastAsia"/>
          <w:color w:val="auto"/>
          <w:sz w:val="24"/>
          <w:szCs w:val="24"/>
          <w:lang w:eastAsia="zh-CN"/>
        </w:rPr>
        <w:t>等</w:t>
      </w:r>
      <w:r>
        <w:rPr>
          <w:color w:val="auto"/>
          <w:sz w:val="24"/>
          <w:szCs w:val="24"/>
        </w:rPr>
        <w:t xml:space="preserve"> </w:t>
      </w:r>
    </w:p>
    <w:p w14:paraId="6C76669D">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 xml:space="preserve">（2）法定代表人授权书（如有） </w:t>
      </w:r>
    </w:p>
    <w:p w14:paraId="158178A4">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w:t>
      </w:r>
      <w:r>
        <w:rPr>
          <w:rFonts w:hint="eastAsia"/>
          <w:color w:val="auto"/>
          <w:sz w:val="24"/>
          <w:szCs w:val="24"/>
          <w:lang w:val="en-US" w:eastAsia="zh-CN"/>
        </w:rPr>
        <w:t>3</w:t>
      </w:r>
      <w:r>
        <w:rPr>
          <w:color w:val="auto"/>
          <w:sz w:val="24"/>
          <w:szCs w:val="24"/>
        </w:rPr>
        <w:t>）其他资格证明文件</w:t>
      </w:r>
      <w:r>
        <w:rPr>
          <w:rFonts w:hint="eastAsia"/>
          <w:color w:val="auto"/>
          <w:sz w:val="24"/>
          <w:szCs w:val="24"/>
        </w:rPr>
        <w:t>：承诺函</w:t>
      </w:r>
      <w:r>
        <w:rPr>
          <w:rFonts w:hint="eastAsia" w:ascii="宋体" w:hAnsi="宋体" w:cs="宋体"/>
          <w:color w:val="auto"/>
          <w:kern w:val="0"/>
          <w:sz w:val="24"/>
          <w:szCs w:val="24"/>
          <w:shd w:val="clear" w:color="auto" w:fill="FFFFFF"/>
          <w:lang w:bidi="ar"/>
        </w:rPr>
        <w:t>等</w:t>
      </w:r>
      <w:r>
        <w:rPr>
          <w:color w:val="auto"/>
          <w:sz w:val="24"/>
          <w:szCs w:val="24"/>
        </w:rPr>
        <w:t>证明材料</w:t>
      </w:r>
    </w:p>
    <w:p w14:paraId="578CB9CA">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default" w:eastAsia="宋体"/>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lang w:val="en-US" w:eastAsia="zh-CN"/>
        </w:rPr>
        <w:t>特殊资格证明材料（如有）</w:t>
      </w:r>
    </w:p>
    <w:p w14:paraId="5A853238">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 xml:space="preserve">2、投标人身份证复印件及联系人电话。 </w:t>
      </w:r>
    </w:p>
    <w:p w14:paraId="255A2BD5">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val="en-US" w:eastAsia="zh-CN"/>
        </w:rPr>
        <w:t>3</w:t>
      </w:r>
      <w:r>
        <w:rPr>
          <w:color w:val="auto"/>
          <w:sz w:val="24"/>
          <w:szCs w:val="24"/>
        </w:rPr>
        <w:t>、</w:t>
      </w:r>
      <w:r>
        <w:rPr>
          <w:rFonts w:hint="eastAsia"/>
          <w:color w:val="auto"/>
          <w:sz w:val="24"/>
          <w:szCs w:val="24"/>
          <w:lang w:eastAsia="zh-CN"/>
        </w:rPr>
        <w:t>采购需求及相关</w:t>
      </w:r>
      <w:r>
        <w:rPr>
          <w:color w:val="auto"/>
          <w:sz w:val="24"/>
          <w:szCs w:val="24"/>
        </w:rPr>
        <w:t xml:space="preserve">响应文件。 </w:t>
      </w:r>
    </w:p>
    <w:p w14:paraId="7AD3895D">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（1）</w:t>
      </w:r>
      <w:r>
        <w:rPr>
          <w:rFonts w:hint="eastAsia"/>
          <w:color w:val="auto"/>
          <w:sz w:val="24"/>
          <w:szCs w:val="24"/>
          <w:lang w:eastAsia="zh-CN"/>
        </w:rPr>
        <w:t>合同管理安排部分：</w:t>
      </w:r>
      <w:r>
        <w:rPr>
          <w:color w:val="auto"/>
          <w:sz w:val="24"/>
          <w:szCs w:val="24"/>
        </w:rPr>
        <w:t xml:space="preserve">响应资料 </w:t>
      </w:r>
    </w:p>
    <w:p w14:paraId="56585F69">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color w:val="auto"/>
          <w:sz w:val="24"/>
          <w:szCs w:val="24"/>
        </w:rPr>
        <w:t xml:space="preserve">相关要求部分：响应资料 </w:t>
      </w:r>
    </w:p>
    <w:p w14:paraId="405F4CFC">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w:t>
      </w:r>
      <w:r>
        <w:rPr>
          <w:rFonts w:hint="eastAsia"/>
          <w:color w:val="auto"/>
          <w:sz w:val="24"/>
          <w:szCs w:val="24"/>
          <w:lang w:val="en-US" w:eastAsia="zh-CN"/>
        </w:rPr>
        <w:t>3</w:t>
      </w:r>
      <w:r>
        <w:rPr>
          <w:color w:val="auto"/>
          <w:sz w:val="24"/>
          <w:szCs w:val="24"/>
        </w:rPr>
        <w:t xml:space="preserve">）其他说明部分：响应资料 </w:t>
      </w:r>
    </w:p>
    <w:p w14:paraId="622DDF7D">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w:t>
      </w:r>
      <w:r>
        <w:rPr>
          <w:rFonts w:hint="eastAsia"/>
          <w:color w:val="auto"/>
          <w:sz w:val="24"/>
          <w:szCs w:val="24"/>
          <w:lang w:val="en-US" w:eastAsia="zh-CN"/>
        </w:rPr>
        <w:t>4</w:t>
      </w:r>
      <w:r>
        <w:rPr>
          <w:color w:val="auto"/>
          <w:sz w:val="24"/>
          <w:szCs w:val="24"/>
        </w:rPr>
        <w:t xml:space="preserve">）投标人中标后不得转包：承诺资料 </w:t>
      </w:r>
    </w:p>
    <w:p w14:paraId="6C84E97A">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val="en-US" w:eastAsia="zh-CN"/>
        </w:rPr>
        <w:t>4</w:t>
      </w:r>
      <w:r>
        <w:rPr>
          <w:color w:val="auto"/>
          <w:sz w:val="24"/>
          <w:szCs w:val="24"/>
        </w:rPr>
        <w:t>、</w:t>
      </w:r>
      <w:r>
        <w:rPr>
          <w:rFonts w:hint="eastAsia"/>
          <w:color w:val="auto"/>
          <w:sz w:val="24"/>
          <w:szCs w:val="24"/>
        </w:rPr>
        <w:t>报价单</w:t>
      </w:r>
    </w:p>
    <w:p w14:paraId="47A4B973">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val="en-US" w:eastAsia="zh-CN"/>
        </w:rPr>
        <w:t>5</w:t>
      </w:r>
      <w:r>
        <w:rPr>
          <w:rFonts w:hint="eastAsia"/>
          <w:color w:val="auto"/>
          <w:sz w:val="24"/>
          <w:szCs w:val="24"/>
        </w:rPr>
        <w:t>、</w:t>
      </w:r>
      <w:r>
        <w:rPr>
          <w:color w:val="auto"/>
          <w:sz w:val="24"/>
          <w:szCs w:val="24"/>
        </w:rPr>
        <w:t>其他</w:t>
      </w:r>
      <w:r>
        <w:rPr>
          <w:rFonts w:hint="eastAsia"/>
          <w:color w:val="auto"/>
          <w:sz w:val="24"/>
          <w:szCs w:val="24"/>
        </w:rPr>
        <w:t>证明</w:t>
      </w:r>
      <w:r>
        <w:rPr>
          <w:color w:val="auto"/>
          <w:sz w:val="24"/>
          <w:szCs w:val="24"/>
        </w:rPr>
        <w:t xml:space="preserve">材料（如有） </w:t>
      </w:r>
    </w:p>
    <w:p w14:paraId="301DE9F0">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 xml:space="preserve">6、相关产品资料。（如有） </w:t>
      </w:r>
    </w:p>
    <w:p w14:paraId="70ECE95B">
      <w:pPr>
        <w:pStyle w:val="11"/>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b/>
          <w:bCs/>
          <w:color w:val="auto"/>
          <w:sz w:val="24"/>
          <w:szCs w:val="24"/>
        </w:rPr>
      </w:pPr>
      <w:r>
        <w:rPr>
          <w:b/>
          <w:bCs/>
          <w:color w:val="auto"/>
          <w:sz w:val="24"/>
          <w:szCs w:val="24"/>
        </w:rPr>
        <w:t>二、</w:t>
      </w:r>
      <w:r>
        <w:rPr>
          <w:rFonts w:hint="eastAsia"/>
          <w:b/>
          <w:bCs/>
          <w:color w:val="auto"/>
          <w:sz w:val="24"/>
          <w:szCs w:val="24"/>
          <w:lang w:eastAsia="zh-CN"/>
        </w:rPr>
        <w:t>投标（响应）文件</w:t>
      </w:r>
      <w:r>
        <w:rPr>
          <w:b/>
          <w:bCs/>
          <w:color w:val="auto"/>
          <w:sz w:val="24"/>
          <w:szCs w:val="24"/>
        </w:rPr>
        <w:t xml:space="preserve">的书写 </w:t>
      </w:r>
    </w:p>
    <w:p w14:paraId="7CDC0A40">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eastAsia="zh-CN"/>
        </w:rPr>
        <w:t>投标（响应）文件</w:t>
      </w:r>
      <w:r>
        <w:rPr>
          <w:color w:val="auto"/>
          <w:sz w:val="24"/>
          <w:szCs w:val="24"/>
        </w:rPr>
        <w:t xml:space="preserve">使用的所有文件均采用简体中文书写。 </w:t>
      </w:r>
    </w:p>
    <w:p w14:paraId="191B068E">
      <w:pPr>
        <w:pStyle w:val="11"/>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sz w:val="24"/>
          <w:szCs w:val="24"/>
        </w:rPr>
      </w:pPr>
      <w:r>
        <w:rPr>
          <w:b/>
          <w:bCs/>
          <w:sz w:val="24"/>
          <w:szCs w:val="24"/>
        </w:rPr>
        <w:t>三、报价</w:t>
      </w:r>
      <w:r>
        <w:rPr>
          <w:color w:val="FF0000"/>
          <w:sz w:val="24"/>
          <w:szCs w:val="24"/>
        </w:rPr>
        <w:t>（实质性要求）</w:t>
      </w:r>
      <w:r>
        <w:rPr>
          <w:sz w:val="24"/>
          <w:szCs w:val="24"/>
        </w:rPr>
        <w:t xml:space="preserve"> </w:t>
      </w:r>
    </w:p>
    <w:p w14:paraId="6D0A0236">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sz w:val="24"/>
          <w:szCs w:val="24"/>
        </w:rPr>
        <w:t>1、所有报价一律以人民币报价；</w:t>
      </w:r>
      <w:r>
        <w:rPr>
          <w:rFonts w:hint="eastAsia"/>
          <w:sz w:val="24"/>
          <w:szCs w:val="24"/>
        </w:rPr>
        <w:t>采购</w:t>
      </w:r>
      <w:r>
        <w:rPr>
          <w:sz w:val="24"/>
          <w:szCs w:val="24"/>
        </w:rPr>
        <w:t xml:space="preserve">人不接受任何非人民币币种的报价。 </w:t>
      </w:r>
    </w:p>
    <w:p w14:paraId="315E2206">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sz w:val="24"/>
          <w:szCs w:val="24"/>
        </w:rPr>
        <w:t xml:space="preserve">2、供应商要按报价表格式内容填写单价及其他事项；不得遗漏。 </w:t>
      </w:r>
    </w:p>
    <w:p w14:paraId="6FD505D3">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 xml:space="preserve">3、供应商应本着实事求是原则合理报价。 </w:t>
      </w:r>
    </w:p>
    <w:p w14:paraId="25374F75">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4、</w:t>
      </w:r>
      <w:r>
        <w:rPr>
          <w:rFonts w:hint="eastAsia"/>
          <w:color w:val="auto"/>
          <w:sz w:val="24"/>
          <w:szCs w:val="24"/>
          <w:lang w:eastAsia="zh-CN"/>
        </w:rPr>
        <w:t>投标（响应）文件</w:t>
      </w:r>
      <w:r>
        <w:rPr>
          <w:color w:val="auto"/>
          <w:sz w:val="24"/>
          <w:szCs w:val="24"/>
        </w:rPr>
        <w:t xml:space="preserve">中报价如果出现下列不一致的，可按以下原则进行修改： </w:t>
      </w:r>
    </w:p>
    <w:p w14:paraId="3CA98990">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 xml:space="preserve">大写金额和小写金额不一致的，以大写金额为准，但大写金额文字存在错误的，应当先对大写金额的文字错误进行澄清、说明或者更正，再行修正。 </w:t>
      </w:r>
    </w:p>
    <w:p w14:paraId="4A89C256">
      <w:pPr>
        <w:pStyle w:val="11"/>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b/>
          <w:bCs/>
          <w:color w:val="auto"/>
          <w:sz w:val="24"/>
          <w:szCs w:val="24"/>
        </w:rPr>
      </w:pPr>
      <w:r>
        <w:rPr>
          <w:b/>
          <w:bCs/>
          <w:color w:val="auto"/>
          <w:sz w:val="24"/>
          <w:szCs w:val="24"/>
        </w:rPr>
        <w:t>四、</w:t>
      </w:r>
      <w:r>
        <w:rPr>
          <w:rFonts w:hint="eastAsia"/>
          <w:b/>
          <w:bCs/>
          <w:color w:val="auto"/>
          <w:sz w:val="24"/>
          <w:szCs w:val="24"/>
          <w:lang w:eastAsia="zh-CN"/>
        </w:rPr>
        <w:t>投标（响应）文件</w:t>
      </w:r>
      <w:r>
        <w:rPr>
          <w:b/>
          <w:bCs/>
          <w:color w:val="auto"/>
          <w:sz w:val="24"/>
          <w:szCs w:val="24"/>
        </w:rPr>
        <w:t xml:space="preserve">编制及装订 </w:t>
      </w:r>
    </w:p>
    <w:p w14:paraId="531492A9">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auto"/>
          <w:sz w:val="24"/>
          <w:szCs w:val="24"/>
        </w:rPr>
        <w:t>1、</w:t>
      </w:r>
      <w:r>
        <w:rPr>
          <w:rFonts w:hint="eastAsia"/>
          <w:color w:val="auto"/>
          <w:sz w:val="24"/>
          <w:szCs w:val="24"/>
          <w:lang w:eastAsia="zh-CN"/>
        </w:rPr>
        <w:t>投标（响应）文件</w:t>
      </w:r>
      <w:r>
        <w:rPr>
          <w:color w:val="auto"/>
          <w:sz w:val="24"/>
          <w:szCs w:val="24"/>
        </w:rPr>
        <w:t>正本1份，副本1份，并在其封面上清楚地标明包含但不限于：采购项目名称、采购项目编号、投标人</w:t>
      </w:r>
      <w:r>
        <w:rPr>
          <w:sz w:val="24"/>
          <w:szCs w:val="24"/>
        </w:rPr>
        <w:t>名称、</w:t>
      </w:r>
      <w:r>
        <w:rPr>
          <w:rFonts w:hint="eastAsia"/>
          <w:sz w:val="24"/>
          <w:szCs w:val="24"/>
          <w:lang w:eastAsia="zh-CN"/>
        </w:rPr>
        <w:t>有效的</w:t>
      </w:r>
      <w:r>
        <w:rPr>
          <w:sz w:val="24"/>
          <w:szCs w:val="24"/>
        </w:rPr>
        <w:t xml:space="preserve">联系电话。 </w:t>
      </w:r>
      <w:r>
        <w:rPr>
          <w:b/>
          <w:bCs/>
          <w:color w:val="FF0000"/>
          <w:sz w:val="24"/>
          <w:szCs w:val="24"/>
        </w:rPr>
        <w:t>（实质性要求）</w:t>
      </w:r>
    </w:p>
    <w:p w14:paraId="152F0DEC">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2、</w:t>
      </w:r>
      <w:r>
        <w:rPr>
          <w:rFonts w:hint="eastAsia"/>
          <w:color w:val="auto"/>
          <w:sz w:val="24"/>
          <w:szCs w:val="24"/>
          <w:lang w:eastAsia="zh-CN"/>
        </w:rPr>
        <w:t>投标（响应）文件</w:t>
      </w:r>
      <w:r>
        <w:rPr>
          <w:color w:val="auto"/>
          <w:sz w:val="24"/>
          <w:szCs w:val="24"/>
        </w:rPr>
        <w:t xml:space="preserve">需打印或用不褪色、不变质的墨水书写，并在规定签章处签字和盖章。 </w:t>
      </w:r>
    </w:p>
    <w:p w14:paraId="5E685323">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3、</w:t>
      </w:r>
      <w:r>
        <w:rPr>
          <w:rFonts w:hint="eastAsia"/>
          <w:color w:val="auto"/>
          <w:sz w:val="24"/>
          <w:szCs w:val="24"/>
          <w:lang w:eastAsia="zh-CN"/>
        </w:rPr>
        <w:t>投标（响应）文件</w:t>
      </w:r>
      <w:r>
        <w:rPr>
          <w:color w:val="auto"/>
          <w:sz w:val="24"/>
          <w:szCs w:val="24"/>
        </w:rPr>
        <w:t xml:space="preserve">正本应当装订成册，不得散装或者活页装订。 </w:t>
      </w:r>
    </w:p>
    <w:p w14:paraId="0642F12B">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auto"/>
          <w:sz w:val="24"/>
          <w:szCs w:val="24"/>
        </w:rPr>
        <w:t>4、</w:t>
      </w:r>
      <w:r>
        <w:rPr>
          <w:rFonts w:hint="eastAsia"/>
          <w:color w:val="auto"/>
          <w:sz w:val="24"/>
          <w:szCs w:val="24"/>
          <w:lang w:eastAsia="zh-CN"/>
        </w:rPr>
        <w:t>投标（响应）文件</w:t>
      </w:r>
      <w:r>
        <w:rPr>
          <w:color w:val="auto"/>
          <w:sz w:val="24"/>
          <w:szCs w:val="24"/>
        </w:rPr>
        <w:t>统一用A</w:t>
      </w:r>
      <w:r>
        <w:rPr>
          <w:sz w:val="24"/>
          <w:szCs w:val="24"/>
        </w:rPr>
        <w:t xml:space="preserve">4幅面纸印制，除另有规定外。 </w:t>
      </w:r>
    </w:p>
    <w:p w14:paraId="26CDB28A">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sz w:val="24"/>
          <w:szCs w:val="24"/>
        </w:rPr>
        <w:t>五、无效文件</w:t>
      </w:r>
      <w:r>
        <w:rPr>
          <w:color w:val="FF0000"/>
          <w:sz w:val="24"/>
          <w:szCs w:val="24"/>
        </w:rPr>
        <w:t>（实质性要求）</w:t>
      </w:r>
      <w:r>
        <w:rPr>
          <w:sz w:val="24"/>
          <w:szCs w:val="24"/>
        </w:rPr>
        <w:t xml:space="preserve"> </w:t>
      </w:r>
    </w:p>
    <w:p w14:paraId="4AED5EDA">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eastAsia="zh-CN"/>
        </w:rPr>
        <w:t>投标（响应）文件</w:t>
      </w:r>
      <w:r>
        <w:rPr>
          <w:color w:val="auto"/>
          <w:sz w:val="24"/>
          <w:szCs w:val="24"/>
        </w:rPr>
        <w:t xml:space="preserve">属于以下情况的将被视为无效文件： </w:t>
      </w:r>
    </w:p>
    <w:p w14:paraId="7905BA48">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auto"/>
          <w:sz w:val="24"/>
          <w:szCs w:val="24"/>
        </w:rPr>
        <w:t>1、未按采购文件要求</w:t>
      </w:r>
      <w:r>
        <w:rPr>
          <w:sz w:val="24"/>
          <w:szCs w:val="24"/>
        </w:rPr>
        <w:t xml:space="preserve">提供有效资格证明材料的； </w:t>
      </w:r>
    </w:p>
    <w:p w14:paraId="6C7411F0">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sz w:val="24"/>
          <w:szCs w:val="24"/>
        </w:rPr>
        <w:t xml:space="preserve">2、未按采购文件要求完成报价的； </w:t>
      </w:r>
    </w:p>
    <w:p w14:paraId="4854250B">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sz w:val="24"/>
          <w:szCs w:val="24"/>
        </w:rPr>
        <w:t xml:space="preserve">3、有技术偏离的。 </w:t>
      </w:r>
    </w:p>
    <w:p w14:paraId="03D10B00">
      <w:pPr>
        <w:pStyle w:val="11"/>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34756FFA">
      <w:pPr>
        <w:pStyle w:val="11"/>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257B7556">
      <w:pPr>
        <w:pStyle w:val="11"/>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3D0548A9">
      <w:pPr>
        <w:pStyle w:val="11"/>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19D98685">
      <w:pPr>
        <w:pStyle w:val="11"/>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7AAA2EEF">
      <w:pPr>
        <w:pStyle w:val="11"/>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255BADB8">
      <w:pPr>
        <w:pStyle w:val="11"/>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15E9CEC7">
      <w:pPr>
        <w:pStyle w:val="11"/>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6D4142F8">
      <w:pPr>
        <w:pStyle w:val="11"/>
        <w:widowControl/>
        <w:numPr>
          <w:ilvl w:val="0"/>
          <w:numId w:val="1"/>
        </w:numPr>
        <w:spacing w:line="360" w:lineRule="auto"/>
        <w:jc w:val="center"/>
        <w:rPr>
          <w:rFonts w:hint="eastAsia" w:ascii="微软雅黑" w:hAnsi="微软雅黑" w:eastAsia="微软雅黑" w:cs="微软雅黑"/>
          <w:b/>
          <w:bCs/>
          <w:kern w:val="44"/>
          <w:sz w:val="40"/>
          <w:szCs w:val="40"/>
          <w:lang w:val="en-US" w:eastAsia="zh-CN" w:bidi="ar-SA"/>
        </w:rPr>
      </w:pPr>
      <w:r>
        <w:rPr>
          <w:rFonts w:hint="eastAsia" w:ascii="微软雅黑" w:hAnsi="微软雅黑" w:eastAsia="微软雅黑" w:cs="微软雅黑"/>
          <w:b/>
          <w:bCs/>
          <w:kern w:val="44"/>
          <w:sz w:val="40"/>
          <w:szCs w:val="40"/>
          <w:lang w:val="en-US" w:eastAsia="zh-CN" w:bidi="ar-SA"/>
        </w:rPr>
        <w:t xml:space="preserve"> 采购需求及相关要求</w:t>
      </w:r>
    </w:p>
    <w:p w14:paraId="0EF65098">
      <w:pPr>
        <w:pStyle w:val="11"/>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Calibri" w:hAnsi="Calibri" w:eastAsia="微软雅黑" w:cs="Times New Roman"/>
          <w:b/>
          <w:bCs/>
          <w:color w:val="FF0000"/>
          <w:kern w:val="2"/>
          <w:sz w:val="24"/>
          <w:szCs w:val="22"/>
          <w:lang w:val="en-US" w:eastAsia="zh-CN" w:bidi="ar-SA"/>
        </w:rPr>
      </w:pPr>
      <w:r>
        <w:rPr>
          <w:rFonts w:hint="eastAsia" w:ascii="Calibri" w:hAnsi="Calibri" w:eastAsia="微软雅黑" w:cs="Times New Roman"/>
          <w:b/>
          <w:bCs/>
          <w:color w:val="FF0000"/>
          <w:kern w:val="2"/>
          <w:sz w:val="24"/>
          <w:szCs w:val="22"/>
          <w:lang w:val="en-US" w:eastAsia="zh-CN" w:bidi="ar-SA"/>
        </w:rPr>
        <w:t xml:space="preserve">前提：本章中标注“★”的条款为本项目的实质性条款，供应商不满足的，将按照无效响应处理。 </w:t>
      </w:r>
    </w:p>
    <w:p w14:paraId="743D042F">
      <w:pPr>
        <w:pStyle w:val="11"/>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rPr>
        <w:t xml:space="preserve">一、项目总体情况 </w:t>
      </w:r>
    </w:p>
    <w:p w14:paraId="49751FEB">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default"/>
          <w:color w:val="0A82E5"/>
          <w:sz w:val="24"/>
          <w:szCs w:val="24"/>
          <w:lang w:val="en-US" w:eastAsia="zh-CN"/>
        </w:rPr>
      </w:pPr>
      <w:r>
        <w:rPr>
          <w:color w:val="000000"/>
          <w:sz w:val="24"/>
          <w:szCs w:val="24"/>
        </w:rPr>
        <w:t>（一）项目名称：</w:t>
      </w:r>
      <w:r>
        <w:rPr>
          <w:rFonts w:hint="eastAsia" w:eastAsia="宋体" w:cs="Times New Roman"/>
          <w:color w:val="0A82E5"/>
          <w:sz w:val="24"/>
          <w:szCs w:val="24"/>
          <w:lang w:val="en-US" w:eastAsia="zh-CN"/>
        </w:rPr>
        <w:t>资阳市中医医院“酒石酸布托啡诺注射液”线上挂网药品配送服务项目</w:t>
      </w:r>
    </w:p>
    <w:p w14:paraId="2F21A603">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（二）项目所属年度：</w:t>
      </w:r>
      <w:r>
        <w:rPr>
          <w:color w:val="0A82E5"/>
          <w:sz w:val="24"/>
          <w:szCs w:val="24"/>
        </w:rPr>
        <w:t>202</w:t>
      </w:r>
      <w:r>
        <w:rPr>
          <w:rFonts w:hint="eastAsia"/>
          <w:color w:val="0A82E5"/>
          <w:sz w:val="24"/>
          <w:szCs w:val="24"/>
          <w:lang w:val="en-US" w:eastAsia="zh-CN"/>
        </w:rPr>
        <w:t>5</w:t>
      </w:r>
      <w:r>
        <w:rPr>
          <w:color w:val="0A82E5"/>
          <w:sz w:val="24"/>
          <w:szCs w:val="24"/>
        </w:rPr>
        <w:t>年</w:t>
      </w:r>
      <w:r>
        <w:rPr>
          <w:sz w:val="24"/>
          <w:szCs w:val="24"/>
        </w:rPr>
        <w:t xml:space="preserve"> </w:t>
      </w:r>
    </w:p>
    <w:p w14:paraId="5AE83B45">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0A82E5"/>
          <w:sz w:val="24"/>
          <w:szCs w:val="24"/>
          <w:lang w:val="en-US" w:eastAsia="zh-CN"/>
        </w:rPr>
      </w:pPr>
      <w:r>
        <w:rPr>
          <w:color w:val="000000"/>
          <w:sz w:val="24"/>
          <w:szCs w:val="24"/>
        </w:rPr>
        <w:t>（三）项目所属分类：</w:t>
      </w:r>
      <w:r>
        <w:rPr>
          <w:rFonts w:hint="eastAsia"/>
          <w:color w:val="0A82E5"/>
          <w:sz w:val="24"/>
          <w:szCs w:val="24"/>
          <w:lang w:val="en-US" w:eastAsia="zh-CN"/>
        </w:rPr>
        <w:t>服务</w:t>
      </w:r>
    </w:p>
    <w:p w14:paraId="13CF24B8">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0A82E5"/>
          <w:sz w:val="24"/>
          <w:szCs w:val="24"/>
        </w:rPr>
      </w:pPr>
      <w:r>
        <w:rPr>
          <w:color w:val="000000"/>
          <w:sz w:val="24"/>
          <w:szCs w:val="24"/>
        </w:rPr>
        <w:t>（四）</w:t>
      </w:r>
      <w:r>
        <w:rPr>
          <w:rFonts w:hint="eastAsia"/>
          <w:color w:val="000000"/>
          <w:sz w:val="24"/>
          <w:szCs w:val="24"/>
          <w:lang w:val="en-US" w:eastAsia="zh-CN"/>
        </w:rPr>
        <w:t>预算金额</w:t>
      </w:r>
      <w:r>
        <w:rPr>
          <w:color w:val="000000"/>
          <w:sz w:val="24"/>
          <w:szCs w:val="24"/>
        </w:rPr>
        <w:t>（</w:t>
      </w:r>
      <w:r>
        <w:rPr>
          <w:rFonts w:hint="eastAsia"/>
          <w:color w:val="000000"/>
          <w:sz w:val="24"/>
          <w:szCs w:val="24"/>
        </w:rPr>
        <w:t>万</w:t>
      </w:r>
      <w:r>
        <w:rPr>
          <w:color w:val="000000"/>
          <w:sz w:val="24"/>
          <w:szCs w:val="24"/>
        </w:rPr>
        <w:t>元）：</w:t>
      </w:r>
      <w:r>
        <w:rPr>
          <w:rFonts w:hint="eastAsia"/>
          <w:color w:val="0A82E5"/>
          <w:sz w:val="24"/>
          <w:szCs w:val="24"/>
        </w:rPr>
        <w:t>服务时间</w:t>
      </w:r>
      <w:r>
        <w:rPr>
          <w:rFonts w:hint="eastAsia"/>
          <w:color w:val="0A82E5"/>
          <w:sz w:val="24"/>
          <w:szCs w:val="24"/>
          <w:lang w:eastAsia="zh-CN"/>
        </w:rPr>
        <w:t>至</w:t>
      </w:r>
      <w:r>
        <w:rPr>
          <w:rFonts w:hint="eastAsia"/>
          <w:color w:val="0A82E5"/>
          <w:sz w:val="24"/>
          <w:szCs w:val="24"/>
        </w:rPr>
        <w:t>2028年1月17日或110万元用完</w:t>
      </w:r>
    </w:p>
    <w:p w14:paraId="5E8A9F85">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eastAsia="宋体" w:cs="Times New Roman"/>
          <w:color w:val="0A82E5"/>
          <w:sz w:val="24"/>
          <w:szCs w:val="24"/>
          <w:lang w:val="en-US" w:eastAsia="zh-CN"/>
        </w:rPr>
      </w:pPr>
      <w:r>
        <w:rPr>
          <w:color w:val="000000"/>
          <w:sz w:val="24"/>
          <w:szCs w:val="24"/>
        </w:rPr>
        <w:t>（五）项目概况：</w:t>
      </w:r>
      <w:r>
        <w:rPr>
          <w:rFonts w:hint="eastAsia" w:eastAsia="宋体" w:cs="Times New Roman"/>
          <w:color w:val="0A82E5"/>
          <w:sz w:val="24"/>
          <w:szCs w:val="24"/>
          <w:lang w:val="en-US" w:eastAsia="zh-CN"/>
        </w:rPr>
        <w:t>因</w:t>
      </w:r>
      <w:r>
        <w:rPr>
          <w:rFonts w:hint="eastAsia"/>
          <w:color w:val="0A82E5"/>
          <w:sz w:val="24"/>
          <w:szCs w:val="24"/>
          <w:lang w:val="en-US" w:eastAsia="zh-CN"/>
        </w:rPr>
        <w:t>医院需要，现采购</w:t>
      </w:r>
      <w:r>
        <w:rPr>
          <w:rFonts w:hint="eastAsia" w:eastAsia="宋体" w:cs="Times New Roman"/>
          <w:color w:val="0A82E5"/>
          <w:sz w:val="24"/>
          <w:szCs w:val="24"/>
          <w:lang w:val="en-US" w:eastAsia="zh-CN"/>
        </w:rPr>
        <w:t>“酒石酸布托啡诺注射液”线上挂网药品配送服务</w:t>
      </w:r>
      <w:r>
        <w:rPr>
          <w:rFonts w:hint="eastAsia"/>
          <w:color w:val="0A82E5"/>
          <w:sz w:val="24"/>
          <w:szCs w:val="24"/>
          <w:lang w:val="en-US" w:eastAsia="zh-CN"/>
        </w:rPr>
        <w:t>供应商1家</w:t>
      </w:r>
      <w:r>
        <w:rPr>
          <w:rFonts w:hint="eastAsia" w:eastAsia="宋体" w:cs="Times New Roman"/>
          <w:color w:val="0A82E5"/>
          <w:sz w:val="24"/>
          <w:szCs w:val="24"/>
          <w:lang w:val="en-US" w:eastAsia="zh-CN"/>
        </w:rPr>
        <w:t>。</w:t>
      </w:r>
    </w:p>
    <w:p w14:paraId="016D9AC1">
      <w:pPr>
        <w:pStyle w:val="11"/>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rPr>
        <w:t xml:space="preserve">二、项目采购实施计划 </w:t>
      </w:r>
    </w:p>
    <w:p w14:paraId="753A9252">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（一）采购组织形式：</w:t>
      </w:r>
      <w:r>
        <w:rPr>
          <w:rFonts w:hint="eastAsia" w:ascii="宋体" w:hAnsi="宋体" w:eastAsia="宋体" w:cs="宋体"/>
          <w:color w:val="0A82E5"/>
          <w:sz w:val="24"/>
          <w:szCs w:val="24"/>
          <w:lang w:val="en-US" w:eastAsia="zh-CN" w:bidi="zh-CN"/>
        </w:rPr>
        <w:t>院内采购</w:t>
      </w:r>
      <w:r>
        <w:rPr>
          <w:sz w:val="24"/>
          <w:szCs w:val="24"/>
        </w:rPr>
        <w:t xml:space="preserve"> </w:t>
      </w:r>
    </w:p>
    <w:p w14:paraId="12353ACF">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eastAsia="宋体"/>
          <w:sz w:val="24"/>
          <w:szCs w:val="24"/>
          <w:lang w:eastAsia="zh-CN"/>
        </w:rPr>
      </w:pPr>
      <w:r>
        <w:rPr>
          <w:color w:val="000000"/>
          <w:sz w:val="24"/>
          <w:szCs w:val="24"/>
        </w:rPr>
        <w:t>（二）预算采购方式：</w:t>
      </w:r>
      <w:r>
        <w:rPr>
          <w:color w:val="0A82E5"/>
          <w:sz w:val="24"/>
          <w:szCs w:val="24"/>
        </w:rPr>
        <w:t>院内</w:t>
      </w:r>
      <w:r>
        <w:rPr>
          <w:rFonts w:hint="eastAsia"/>
          <w:color w:val="0A82E5"/>
          <w:sz w:val="24"/>
          <w:szCs w:val="24"/>
          <w:lang w:val="en-US" w:eastAsia="zh-CN"/>
        </w:rPr>
        <w:t>比选</w:t>
      </w:r>
    </w:p>
    <w:p w14:paraId="79615174">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A82E5"/>
          <w:sz w:val="24"/>
          <w:szCs w:val="24"/>
          <w:lang w:val="en-US" w:eastAsia="zh-CN" w:bidi="zh-CN"/>
        </w:rPr>
      </w:pPr>
      <w:r>
        <w:rPr>
          <w:color w:val="000000"/>
          <w:sz w:val="24"/>
          <w:szCs w:val="24"/>
        </w:rPr>
        <w:t>（三）评审方法：</w:t>
      </w:r>
      <w:r>
        <w:rPr>
          <w:rFonts w:hint="eastAsia" w:ascii="宋体" w:hAnsi="宋体" w:eastAsia="宋体" w:cs="宋体"/>
          <w:color w:val="0A82E5"/>
          <w:sz w:val="24"/>
          <w:szCs w:val="24"/>
          <w:lang w:val="en-US" w:eastAsia="zh-CN" w:bidi="zh-CN"/>
        </w:rPr>
        <w:t>最低评标价法</w:t>
      </w:r>
    </w:p>
    <w:p w14:paraId="607D3F8F">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（四）定价方式：</w:t>
      </w:r>
      <w:r>
        <w:rPr>
          <w:rFonts w:hint="eastAsia" w:ascii="宋体" w:hAnsi="宋体" w:eastAsia="宋体" w:cs="宋体"/>
          <w:color w:val="0A82E5"/>
          <w:sz w:val="24"/>
          <w:szCs w:val="24"/>
          <w:lang w:val="en-US" w:eastAsia="zh-CN" w:bidi="zh-CN"/>
        </w:rPr>
        <w:t>固定单价</w:t>
      </w:r>
      <w:r>
        <w:rPr>
          <w:sz w:val="24"/>
          <w:szCs w:val="24"/>
        </w:rPr>
        <w:t xml:space="preserve"> </w:t>
      </w:r>
    </w:p>
    <w:p w14:paraId="459A30EC">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（五）采购包划分：</w:t>
      </w:r>
      <w:r>
        <w:rPr>
          <w:color w:val="0A82E5"/>
          <w:sz w:val="24"/>
          <w:szCs w:val="24"/>
        </w:rPr>
        <w:t>不分包采购</w:t>
      </w:r>
      <w:r>
        <w:rPr>
          <w:sz w:val="24"/>
          <w:szCs w:val="24"/>
        </w:rPr>
        <w:t xml:space="preserve"> </w:t>
      </w:r>
    </w:p>
    <w:p w14:paraId="7204CB3C">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eastAsia="宋体"/>
          <w:color w:val="0A82E5"/>
          <w:sz w:val="24"/>
          <w:szCs w:val="24"/>
          <w:lang w:eastAsia="zh-CN"/>
        </w:rPr>
      </w:pPr>
      <w:r>
        <w:rPr>
          <w:color w:val="000000"/>
          <w:sz w:val="24"/>
          <w:szCs w:val="24"/>
        </w:rPr>
        <w:t>（六）是否属于一签多年项目：</w:t>
      </w:r>
      <w:r>
        <w:rPr>
          <w:rFonts w:hint="eastAsia"/>
          <w:color w:val="0A82E5"/>
          <w:sz w:val="24"/>
          <w:szCs w:val="24"/>
          <w:lang w:eastAsia="zh-CN"/>
        </w:rPr>
        <w:t>否</w:t>
      </w:r>
    </w:p>
    <w:p w14:paraId="27DD5471">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（七）是否支持联合体投标：</w:t>
      </w:r>
      <w:r>
        <w:rPr>
          <w:color w:val="0A82E5"/>
          <w:sz w:val="24"/>
          <w:szCs w:val="24"/>
        </w:rPr>
        <w:t>否</w:t>
      </w:r>
      <w:r>
        <w:rPr>
          <w:sz w:val="24"/>
          <w:szCs w:val="24"/>
        </w:rPr>
        <w:t xml:space="preserve"> </w:t>
      </w:r>
    </w:p>
    <w:p w14:paraId="0E3E9C0B">
      <w:pPr>
        <w:pStyle w:val="11"/>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（八）是否允许合同分包选项：</w:t>
      </w:r>
      <w:r>
        <w:rPr>
          <w:color w:val="0A82E5"/>
          <w:sz w:val="24"/>
          <w:szCs w:val="24"/>
        </w:rPr>
        <w:t>否</w:t>
      </w:r>
      <w:r>
        <w:rPr>
          <w:sz w:val="24"/>
          <w:szCs w:val="24"/>
        </w:rPr>
        <w:t xml:space="preserve"> </w:t>
      </w:r>
    </w:p>
    <w:p w14:paraId="45230110">
      <w:pPr>
        <w:pStyle w:val="11"/>
        <w:keepNext w:val="0"/>
        <w:keepLines w:val="0"/>
        <w:pageBreakBefore w:val="0"/>
        <w:widowControl/>
        <w:numPr>
          <w:ilvl w:val="0"/>
          <w:numId w:val="2"/>
        </w:numPr>
        <w:kinsoku/>
        <w:wordWrap/>
        <w:overflowPunct/>
        <w:topLinePunct w:val="0"/>
        <w:autoSpaceDE/>
        <w:autoSpaceDN/>
        <w:bidi w:val="0"/>
        <w:adjustRightInd/>
        <w:snapToGrid/>
        <w:spacing w:line="520" w:lineRule="exact"/>
        <w:ind w:firstLine="482" w:firstLineChars="200"/>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rPr>
        <w:t>供应商资格要求</w:t>
      </w:r>
    </w:p>
    <w:tbl>
      <w:tblPr>
        <w:tblStyle w:val="12"/>
        <w:tblW w:w="9441" w:type="dxa"/>
        <w:tblInd w:w="121"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695"/>
        <w:gridCol w:w="3300"/>
        <w:gridCol w:w="5446"/>
      </w:tblGrid>
      <w:tr w14:paraId="35200E7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6" w:hRule="atLeast"/>
        </w:trPr>
        <w:tc>
          <w:tcPr>
            <w:tcW w:w="695" w:type="dxa"/>
            <w:shd w:val="clear" w:color="auto" w:fill="E1E1E1"/>
            <w:noWrap w:val="0"/>
            <w:vAlign w:val="top"/>
          </w:tcPr>
          <w:p w14:paraId="5CDC34C3">
            <w:pPr>
              <w:pStyle w:val="15"/>
              <w:keepNext w:val="0"/>
              <w:keepLines w:val="0"/>
              <w:pageBreakBefore w:val="0"/>
              <w:widowControl w:val="0"/>
              <w:kinsoku/>
              <w:wordWrap/>
              <w:overflowPunct/>
              <w:topLinePunct w:val="0"/>
              <w:autoSpaceDE w:val="0"/>
              <w:autoSpaceDN w:val="0"/>
              <w:bidi w:val="0"/>
              <w:adjustRightInd/>
              <w:snapToGrid/>
              <w:spacing w:before="72" w:line="500" w:lineRule="exact"/>
              <w:ind w:left="19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3300" w:type="dxa"/>
            <w:shd w:val="clear" w:color="auto" w:fill="E1E1E1"/>
            <w:noWrap w:val="0"/>
            <w:vAlign w:val="top"/>
          </w:tcPr>
          <w:p w14:paraId="696151BB">
            <w:pPr>
              <w:pStyle w:val="15"/>
              <w:keepNext w:val="0"/>
              <w:keepLines w:val="0"/>
              <w:pageBreakBefore w:val="0"/>
              <w:widowControl w:val="0"/>
              <w:kinsoku/>
              <w:wordWrap/>
              <w:overflowPunct/>
              <w:topLinePunct w:val="0"/>
              <w:autoSpaceDE w:val="0"/>
              <w:autoSpaceDN w:val="0"/>
              <w:bidi w:val="0"/>
              <w:adjustRightInd/>
              <w:snapToGrid/>
              <w:spacing w:before="72" w:line="500" w:lineRule="exact"/>
              <w:ind w:left="55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资格要求名称</w:t>
            </w:r>
          </w:p>
        </w:tc>
        <w:tc>
          <w:tcPr>
            <w:tcW w:w="5446" w:type="dxa"/>
            <w:shd w:val="clear" w:color="auto" w:fill="E1E1E1"/>
            <w:noWrap w:val="0"/>
            <w:vAlign w:val="top"/>
          </w:tcPr>
          <w:p w14:paraId="695AD82D">
            <w:pPr>
              <w:pStyle w:val="15"/>
              <w:keepNext w:val="0"/>
              <w:keepLines w:val="0"/>
              <w:pageBreakBefore w:val="0"/>
              <w:widowControl w:val="0"/>
              <w:kinsoku/>
              <w:wordWrap/>
              <w:overflowPunct/>
              <w:topLinePunct w:val="0"/>
              <w:autoSpaceDE w:val="0"/>
              <w:autoSpaceDN w:val="0"/>
              <w:bidi w:val="0"/>
              <w:adjustRightInd/>
              <w:snapToGrid/>
              <w:spacing w:before="72" w:line="500" w:lineRule="exact"/>
              <w:ind w:left="120" w:right="127"/>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资格要求详细说明</w:t>
            </w:r>
          </w:p>
        </w:tc>
      </w:tr>
      <w:tr w14:paraId="7265647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06" w:hRule="atLeast"/>
        </w:trPr>
        <w:tc>
          <w:tcPr>
            <w:tcW w:w="695" w:type="dxa"/>
            <w:noWrap w:val="0"/>
            <w:vAlign w:val="center"/>
          </w:tcPr>
          <w:p w14:paraId="42E05F0B">
            <w:pPr>
              <w:pStyle w:val="15"/>
              <w:keepNext w:val="0"/>
              <w:keepLines w:val="0"/>
              <w:pageBreakBefore w:val="0"/>
              <w:widowControl w:val="0"/>
              <w:kinsoku/>
              <w:wordWrap/>
              <w:overflowPunct/>
              <w:topLinePunct w:val="0"/>
              <w:autoSpaceDE w:val="0"/>
              <w:autoSpaceDN w:val="0"/>
              <w:bidi w:val="0"/>
              <w:adjustRightInd/>
              <w:snapToGrid/>
              <w:spacing w:before="1" w:line="500" w:lineRule="exact"/>
              <w:jc w:val="center"/>
              <w:textAlignment w:val="auto"/>
              <w:rPr>
                <w:rFonts w:hint="eastAsia" w:ascii="宋体" w:hAnsi="宋体" w:eastAsia="宋体" w:cs="宋体"/>
                <w:color w:val="000000"/>
                <w:sz w:val="24"/>
                <w:szCs w:val="24"/>
              </w:rPr>
            </w:pPr>
          </w:p>
          <w:p w14:paraId="5E20F11D">
            <w:pPr>
              <w:pStyle w:val="15"/>
              <w:keepNext w:val="0"/>
              <w:keepLines w:val="0"/>
              <w:pageBreakBefore w:val="0"/>
              <w:widowControl w:val="0"/>
              <w:kinsoku/>
              <w:wordWrap/>
              <w:overflowPunct/>
              <w:topLinePunct w:val="0"/>
              <w:autoSpaceDE w:val="0"/>
              <w:autoSpaceDN w:val="0"/>
              <w:bidi w:val="0"/>
              <w:adjustRightInd/>
              <w:snapToGrid/>
              <w:spacing w:before="1" w:line="500" w:lineRule="exact"/>
              <w:ind w:left="100"/>
              <w:jc w:val="center"/>
              <w:textAlignment w:val="auto"/>
              <w:rPr>
                <w:rFonts w:hint="eastAsia" w:ascii="宋体" w:hAnsi="宋体" w:eastAsia="宋体" w:cs="宋体"/>
                <w:color w:val="000000"/>
                <w:sz w:val="24"/>
                <w:szCs w:val="24"/>
              </w:rPr>
            </w:pPr>
            <w:r>
              <w:rPr>
                <w:rFonts w:hint="eastAsia" w:ascii="宋体" w:hAnsi="宋体" w:eastAsia="宋体" w:cs="宋体"/>
                <w:color w:val="000000"/>
                <w:w w:val="128"/>
                <w:sz w:val="24"/>
                <w:szCs w:val="24"/>
              </w:rPr>
              <w:t>1</w:t>
            </w:r>
          </w:p>
        </w:tc>
        <w:tc>
          <w:tcPr>
            <w:tcW w:w="3300" w:type="dxa"/>
            <w:noWrap w:val="0"/>
            <w:vAlign w:val="center"/>
          </w:tcPr>
          <w:p w14:paraId="06B69C60">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color w:val="000000"/>
                <w:sz w:val="24"/>
                <w:szCs w:val="24"/>
              </w:rPr>
            </w:pPr>
            <w:r>
              <w:rPr>
                <w:rFonts w:hint="eastAsia" w:ascii="宋体" w:hAnsi="宋体" w:eastAsia="宋体" w:cs="宋体"/>
                <w:i w:val="0"/>
                <w:iCs w:val="0"/>
                <w:color w:val="000000"/>
                <w:kern w:val="0"/>
                <w:sz w:val="20"/>
                <w:szCs w:val="20"/>
                <w:u w:val="none"/>
                <w:lang w:val="en-US" w:eastAsia="zh-CN" w:bidi="ar"/>
              </w:rPr>
              <w:t>具有独立承担民事责任的能力</w:t>
            </w:r>
            <w:r>
              <w:rPr>
                <w:rFonts w:hint="eastAsia" w:cs="宋体"/>
                <w:i w:val="0"/>
                <w:iCs w:val="0"/>
                <w:color w:val="000000"/>
                <w:kern w:val="0"/>
                <w:sz w:val="20"/>
                <w:szCs w:val="20"/>
                <w:u w:val="none"/>
                <w:lang w:val="en-US" w:eastAsia="zh-CN" w:bidi="ar"/>
              </w:rPr>
              <w:t>。</w:t>
            </w:r>
          </w:p>
        </w:tc>
        <w:tc>
          <w:tcPr>
            <w:tcW w:w="5446" w:type="dxa"/>
            <w:noWrap w:val="0"/>
            <w:vAlign w:val="top"/>
          </w:tcPr>
          <w:p w14:paraId="0CDA26F5">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color w:val="000000"/>
                <w:sz w:val="24"/>
                <w:szCs w:val="24"/>
              </w:rPr>
            </w:pPr>
            <w:r>
              <w:rPr>
                <w:rFonts w:hint="eastAsia" w:ascii="宋体" w:hAnsi="宋体" w:eastAsia="宋体" w:cs="宋体"/>
                <w:i w:val="0"/>
                <w:iCs w:val="0"/>
                <w:color w:val="000000"/>
                <w:kern w:val="0"/>
                <w:sz w:val="20"/>
                <w:szCs w:val="20"/>
                <w:u w:val="none"/>
                <w:lang w:val="en-US" w:eastAsia="zh-CN" w:bidi="ar"/>
              </w:rPr>
              <w:t>具有独立承担民事责任的能力（注：①供应商若为企业法人：提供“统一社 会信用代码营业执照”；未换证的提供“营业执照、税务登记证、组织机构代码证”；②若为事业法人：提供“统一社会信用代码法人登记证书”；未换证的提交“事业 法人登记证书、组织机构代码证”；③若为其他组织：提供“对应主管部门颁发的 准许执业证明文件或营业执照”；④若为自然人：提供“身份证明文件”。</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提供副本复印件</w:t>
            </w:r>
            <w:r>
              <w:rPr>
                <w:rFonts w:hint="eastAsia" w:ascii="宋体" w:hAnsi="宋体" w:eastAsia="宋体" w:cs="宋体"/>
                <w:i w:val="0"/>
                <w:iCs w:val="0"/>
                <w:color w:val="000000"/>
                <w:kern w:val="0"/>
                <w:sz w:val="20"/>
                <w:szCs w:val="20"/>
                <w:u w:val="none"/>
                <w:lang w:val="en-US" w:eastAsia="zh-CN" w:bidi="ar"/>
              </w:rPr>
              <w:t>）</w:t>
            </w:r>
          </w:p>
        </w:tc>
      </w:tr>
      <w:tr w14:paraId="0D79378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43B8075E">
            <w:pPr>
              <w:keepNext w:val="0"/>
              <w:keepLines w:val="0"/>
              <w:widowControl/>
              <w:suppressLineNumbers w:val="0"/>
              <w:jc w:val="center"/>
              <w:rPr>
                <w:rFonts w:hint="eastAsia" w:ascii="宋体" w:hAnsi="宋体" w:eastAsia="宋体" w:cs="宋体"/>
                <w:color w:val="000000"/>
                <w:sz w:val="24"/>
                <w:szCs w:val="24"/>
                <w:lang w:val="en-US" w:eastAsia="zh-CN" w:bidi="zh-CN"/>
              </w:rPr>
            </w:pPr>
          </w:p>
          <w:p w14:paraId="0335B5C9">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2</w:t>
            </w:r>
          </w:p>
        </w:tc>
        <w:tc>
          <w:tcPr>
            <w:tcW w:w="3300" w:type="dxa"/>
            <w:noWrap w:val="0"/>
            <w:vAlign w:val="center"/>
          </w:tcPr>
          <w:p w14:paraId="05F4E48D">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具有良好的商业信誉和健全的财务会计制度</w:t>
            </w:r>
            <w:r>
              <w:rPr>
                <w:rFonts w:hint="eastAsia" w:cs="宋体"/>
                <w:i w:val="0"/>
                <w:iCs w:val="0"/>
                <w:color w:val="000000"/>
                <w:kern w:val="0"/>
                <w:sz w:val="20"/>
                <w:szCs w:val="20"/>
                <w:u w:val="none"/>
                <w:lang w:val="en-US" w:eastAsia="zh-CN" w:bidi="ar"/>
              </w:rPr>
              <w:t>。</w:t>
            </w:r>
          </w:p>
        </w:tc>
        <w:tc>
          <w:tcPr>
            <w:tcW w:w="5446" w:type="dxa"/>
            <w:noWrap w:val="0"/>
            <w:vAlign w:val="center"/>
          </w:tcPr>
          <w:p w14:paraId="097E0B0A">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r w14:paraId="5B4470C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28876AB2">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3</w:t>
            </w:r>
          </w:p>
        </w:tc>
        <w:tc>
          <w:tcPr>
            <w:tcW w:w="3300" w:type="dxa"/>
            <w:noWrap w:val="0"/>
            <w:vAlign w:val="center"/>
          </w:tcPr>
          <w:p w14:paraId="5D4838C4">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具有履行合同所需的设备和专业技术能力</w:t>
            </w:r>
            <w:r>
              <w:rPr>
                <w:rFonts w:hint="eastAsia" w:cs="宋体"/>
                <w:i w:val="0"/>
                <w:iCs w:val="0"/>
                <w:color w:val="000000"/>
                <w:kern w:val="0"/>
                <w:sz w:val="20"/>
                <w:szCs w:val="20"/>
                <w:u w:val="none"/>
                <w:lang w:val="en-US" w:eastAsia="zh-CN" w:bidi="ar"/>
              </w:rPr>
              <w:t>。</w:t>
            </w:r>
          </w:p>
        </w:tc>
        <w:tc>
          <w:tcPr>
            <w:tcW w:w="5446" w:type="dxa"/>
            <w:noWrap w:val="0"/>
            <w:vAlign w:val="center"/>
          </w:tcPr>
          <w:p w14:paraId="17A75339">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zh-CN" w:eastAsia="zh-CN" w:bidi="ar"/>
              </w:rPr>
              <w:t>提供承诺函。</w:t>
            </w:r>
          </w:p>
        </w:tc>
      </w:tr>
      <w:tr w14:paraId="0FEE03B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7C325BC3">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4</w:t>
            </w:r>
          </w:p>
        </w:tc>
        <w:tc>
          <w:tcPr>
            <w:tcW w:w="3300" w:type="dxa"/>
            <w:noWrap w:val="0"/>
            <w:vAlign w:val="center"/>
          </w:tcPr>
          <w:p w14:paraId="70CA17F8">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有依法缴纳税收和社会保障资金的良好记录</w:t>
            </w:r>
            <w:r>
              <w:rPr>
                <w:rFonts w:hint="eastAsia" w:cs="宋体"/>
                <w:i w:val="0"/>
                <w:iCs w:val="0"/>
                <w:color w:val="000000"/>
                <w:kern w:val="0"/>
                <w:sz w:val="20"/>
                <w:szCs w:val="20"/>
                <w:u w:val="none"/>
                <w:lang w:val="en-US" w:eastAsia="zh-CN" w:bidi="ar"/>
              </w:rPr>
              <w:t>。</w:t>
            </w:r>
          </w:p>
        </w:tc>
        <w:tc>
          <w:tcPr>
            <w:tcW w:w="5446" w:type="dxa"/>
            <w:noWrap w:val="0"/>
            <w:vAlign w:val="center"/>
          </w:tcPr>
          <w:p w14:paraId="01A4B302">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zh-CN" w:eastAsia="zh-CN" w:bidi="ar"/>
              </w:rPr>
              <w:t>提供承诺函。</w:t>
            </w:r>
          </w:p>
        </w:tc>
      </w:tr>
      <w:tr w14:paraId="6CF8A9D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0C8501C2">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5</w:t>
            </w:r>
          </w:p>
        </w:tc>
        <w:tc>
          <w:tcPr>
            <w:tcW w:w="3300" w:type="dxa"/>
            <w:noWrap w:val="0"/>
            <w:vAlign w:val="center"/>
          </w:tcPr>
          <w:p w14:paraId="3BFEC47C">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参加政府采购活动前三年内，在经营活动中没有重大违法记录</w:t>
            </w:r>
            <w:r>
              <w:rPr>
                <w:rFonts w:hint="eastAsia" w:cs="宋体"/>
                <w:i w:val="0"/>
                <w:iCs w:val="0"/>
                <w:color w:val="000000"/>
                <w:kern w:val="0"/>
                <w:sz w:val="20"/>
                <w:szCs w:val="20"/>
                <w:u w:val="none"/>
                <w:lang w:val="en-US" w:eastAsia="zh-CN" w:bidi="ar"/>
              </w:rPr>
              <w:t>。</w:t>
            </w:r>
          </w:p>
        </w:tc>
        <w:tc>
          <w:tcPr>
            <w:tcW w:w="5446" w:type="dxa"/>
            <w:noWrap w:val="0"/>
            <w:vAlign w:val="center"/>
          </w:tcPr>
          <w:p w14:paraId="3D442BD1">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r w14:paraId="4778CA6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34FD0E38">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6</w:t>
            </w:r>
          </w:p>
        </w:tc>
        <w:tc>
          <w:tcPr>
            <w:tcW w:w="3300" w:type="dxa"/>
            <w:noWrap w:val="0"/>
            <w:vAlign w:val="center"/>
          </w:tcPr>
          <w:p w14:paraId="6FE2EADC">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不存在与单位负责人为同一人或者存在直接控股、管理关系的其他供应商参与同一合同项下的政府采购活动的行为。</w:t>
            </w:r>
          </w:p>
        </w:tc>
        <w:tc>
          <w:tcPr>
            <w:tcW w:w="5446" w:type="dxa"/>
            <w:noWrap w:val="0"/>
            <w:vAlign w:val="center"/>
          </w:tcPr>
          <w:p w14:paraId="065C0A50">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r w14:paraId="08672B4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43B0477A">
            <w:pPr>
              <w:keepNext w:val="0"/>
              <w:keepLines w:val="0"/>
              <w:widowControl/>
              <w:suppressLineNumbers w:val="0"/>
              <w:jc w:val="center"/>
              <w:rPr>
                <w:rFonts w:hint="default"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7</w:t>
            </w:r>
          </w:p>
        </w:tc>
        <w:tc>
          <w:tcPr>
            <w:tcW w:w="3300" w:type="dxa"/>
            <w:noWrap w:val="0"/>
            <w:vAlign w:val="center"/>
          </w:tcPr>
          <w:p w14:paraId="6A85DE6D">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不存在和其他响应人在同一合同项下的采购项目中，同时委托同一个自然人、同一家庭的人员、同一单位的人员作为代理人的行为。</w:t>
            </w:r>
          </w:p>
        </w:tc>
        <w:tc>
          <w:tcPr>
            <w:tcW w:w="5446" w:type="dxa"/>
            <w:noWrap w:val="0"/>
            <w:vAlign w:val="center"/>
          </w:tcPr>
          <w:p w14:paraId="1C480EDC">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r w14:paraId="407FD00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4A4C50B3">
            <w:pPr>
              <w:keepNext w:val="0"/>
              <w:keepLines w:val="0"/>
              <w:widowControl/>
              <w:suppressLineNumbers w:val="0"/>
              <w:jc w:val="center"/>
              <w:rPr>
                <w:rFonts w:hint="default"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8</w:t>
            </w:r>
          </w:p>
        </w:tc>
        <w:tc>
          <w:tcPr>
            <w:tcW w:w="3300" w:type="dxa"/>
            <w:noWrap w:val="0"/>
            <w:vAlign w:val="center"/>
          </w:tcPr>
          <w:p w14:paraId="6EC87FCD">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响应文件中提供的能够给予采购人带来优惠的任何材料资料和技术、服务、商务等响应承诺情况都是真实的、有效的、合法的</w:t>
            </w:r>
          </w:p>
        </w:tc>
        <w:tc>
          <w:tcPr>
            <w:tcW w:w="5446" w:type="dxa"/>
            <w:noWrap w:val="0"/>
            <w:vAlign w:val="center"/>
          </w:tcPr>
          <w:p w14:paraId="5E6D4B54">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r w14:paraId="6E559CD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63345064">
            <w:pPr>
              <w:keepNext w:val="0"/>
              <w:keepLines w:val="0"/>
              <w:widowControl/>
              <w:suppressLineNumbers w:val="0"/>
              <w:jc w:val="center"/>
              <w:rPr>
                <w:rFonts w:hint="default"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9</w:t>
            </w:r>
          </w:p>
        </w:tc>
        <w:tc>
          <w:tcPr>
            <w:tcW w:w="3300" w:type="dxa"/>
            <w:noWrap w:val="0"/>
            <w:vAlign w:val="center"/>
          </w:tcPr>
          <w:p w14:paraId="4CB4ACC6">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完全接受本项目采购文件规定，如对采购文件有异议，已经在递交响应文件截止时间届满前依法进行维权救济，不存在对采购文件有异议的同时又参加采购活动以求侥幸成交或者为实现其他非法目的的行为。</w:t>
            </w:r>
          </w:p>
        </w:tc>
        <w:tc>
          <w:tcPr>
            <w:tcW w:w="5446" w:type="dxa"/>
            <w:noWrap w:val="0"/>
            <w:vAlign w:val="center"/>
          </w:tcPr>
          <w:p w14:paraId="3B95B564">
            <w:pPr>
              <w:pStyle w:val="15"/>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bl>
    <w:p w14:paraId="2E7AED41">
      <w:pPr>
        <w:pStyle w:val="3"/>
        <w:pageBreakBefore w:val="0"/>
        <w:widowControl w:val="0"/>
        <w:numPr>
          <w:ilvl w:val="1"/>
          <w:numId w:val="0"/>
        </w:numPr>
        <w:tabs>
          <w:tab w:val="left" w:pos="2045"/>
        </w:tabs>
        <w:kinsoku/>
        <w:wordWrap/>
        <w:overflowPunct/>
        <w:topLinePunct w:val="0"/>
        <w:autoSpaceDE/>
        <w:autoSpaceDN/>
        <w:bidi w:val="0"/>
        <w:adjustRightInd/>
        <w:snapToGrid/>
        <w:spacing w:before="0" w:after="0" w:line="520" w:lineRule="exact"/>
        <w:ind w:firstLine="482" w:firstLineChars="200"/>
        <w:textAlignment w:val="auto"/>
        <w:rPr>
          <w:rFonts w:hint="eastAsia" w:ascii="黑体" w:hAnsi="黑体" w:eastAsia="黑体" w:cs="黑体"/>
          <w:b/>
          <w:bCs/>
          <w:color w:val="000000"/>
          <w:sz w:val="24"/>
          <w:szCs w:val="24"/>
        </w:rPr>
      </w:pPr>
      <w:r>
        <w:rPr>
          <w:rFonts w:hint="eastAsia" w:ascii="黑体" w:hAnsi="黑体" w:eastAsia="黑体" w:cs="黑体"/>
          <w:b/>
          <w:bCs/>
          <w:color w:val="000000"/>
          <w:kern w:val="0"/>
          <w:sz w:val="24"/>
          <w:szCs w:val="24"/>
          <w:lang w:val="en-US" w:eastAsia="zh-CN" w:bidi="ar-SA"/>
        </w:rPr>
        <w:t>四、特殊资格要求</w:t>
      </w:r>
    </w:p>
    <w:tbl>
      <w:tblPr>
        <w:tblStyle w:val="12"/>
        <w:tblW w:w="9182" w:type="dxa"/>
        <w:tblInd w:w="121"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54"/>
        <w:gridCol w:w="4311"/>
        <w:gridCol w:w="4017"/>
      </w:tblGrid>
      <w:tr w14:paraId="4479F63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8" w:hRule="atLeast"/>
        </w:trPr>
        <w:tc>
          <w:tcPr>
            <w:tcW w:w="854" w:type="dxa"/>
            <w:shd w:val="clear" w:color="auto" w:fill="E1E1E1"/>
            <w:noWrap w:val="0"/>
            <w:vAlign w:val="top"/>
          </w:tcPr>
          <w:p w14:paraId="10B29D4E">
            <w:pPr>
              <w:pStyle w:val="15"/>
              <w:keepNext w:val="0"/>
              <w:keepLines w:val="0"/>
              <w:pageBreakBefore w:val="0"/>
              <w:widowControl w:val="0"/>
              <w:kinsoku/>
              <w:wordWrap/>
              <w:overflowPunct/>
              <w:topLinePunct w:val="0"/>
              <w:autoSpaceDE w:val="0"/>
              <w:autoSpaceDN w:val="0"/>
              <w:bidi w:val="0"/>
              <w:adjustRightInd/>
              <w:snapToGrid/>
              <w:spacing w:before="72" w:line="500" w:lineRule="exact"/>
              <w:ind w:left="190"/>
              <w:textAlignment w:val="auto"/>
              <w:rPr>
                <w:rFonts w:hint="eastAsia" w:ascii="宋体" w:hAnsi="宋体" w:eastAsia="宋体" w:cs="宋体"/>
                <w:color w:val="000000"/>
                <w:kern w:val="2"/>
                <w:sz w:val="24"/>
                <w:szCs w:val="24"/>
                <w:lang w:val="en-US" w:eastAsia="zh-CN" w:bidi="zh-CN"/>
              </w:rPr>
            </w:pPr>
            <w:r>
              <w:rPr>
                <w:rFonts w:hint="eastAsia" w:ascii="宋体" w:hAnsi="宋体" w:eastAsia="宋体" w:cs="宋体"/>
                <w:color w:val="000000"/>
                <w:kern w:val="2"/>
                <w:sz w:val="24"/>
                <w:szCs w:val="24"/>
                <w:lang w:val="en-US" w:eastAsia="zh-CN" w:bidi="zh-CN"/>
              </w:rPr>
              <w:t>序号</w:t>
            </w:r>
          </w:p>
        </w:tc>
        <w:tc>
          <w:tcPr>
            <w:tcW w:w="4311" w:type="dxa"/>
            <w:shd w:val="clear" w:color="auto" w:fill="E1E1E1"/>
            <w:noWrap w:val="0"/>
            <w:vAlign w:val="top"/>
          </w:tcPr>
          <w:p w14:paraId="47ED6C37">
            <w:pPr>
              <w:pStyle w:val="15"/>
              <w:keepNext w:val="0"/>
              <w:keepLines w:val="0"/>
              <w:pageBreakBefore w:val="0"/>
              <w:widowControl w:val="0"/>
              <w:kinsoku/>
              <w:wordWrap/>
              <w:overflowPunct/>
              <w:topLinePunct w:val="0"/>
              <w:autoSpaceDE w:val="0"/>
              <w:autoSpaceDN w:val="0"/>
              <w:bidi w:val="0"/>
              <w:adjustRightInd/>
              <w:snapToGrid/>
              <w:spacing w:before="72" w:line="500" w:lineRule="exact"/>
              <w:ind w:left="550"/>
              <w:textAlignment w:val="auto"/>
              <w:rPr>
                <w:rFonts w:hint="eastAsia" w:ascii="宋体" w:hAnsi="宋体" w:eastAsia="宋体" w:cs="宋体"/>
                <w:color w:val="000000"/>
                <w:kern w:val="2"/>
                <w:sz w:val="24"/>
                <w:szCs w:val="24"/>
                <w:lang w:val="en-US" w:eastAsia="zh-CN" w:bidi="zh-CN"/>
              </w:rPr>
            </w:pPr>
            <w:r>
              <w:rPr>
                <w:rFonts w:hint="eastAsia" w:ascii="宋体" w:hAnsi="宋体" w:eastAsia="宋体" w:cs="宋体"/>
                <w:color w:val="000000"/>
                <w:kern w:val="2"/>
                <w:sz w:val="24"/>
                <w:szCs w:val="24"/>
                <w:lang w:val="en-US" w:eastAsia="zh-CN" w:bidi="zh-CN"/>
              </w:rPr>
              <w:t>资格要求名称</w:t>
            </w:r>
          </w:p>
        </w:tc>
        <w:tc>
          <w:tcPr>
            <w:tcW w:w="4017" w:type="dxa"/>
            <w:shd w:val="clear" w:color="auto" w:fill="E1E1E1"/>
            <w:noWrap w:val="0"/>
            <w:vAlign w:val="top"/>
          </w:tcPr>
          <w:p w14:paraId="68857755">
            <w:pPr>
              <w:pStyle w:val="15"/>
              <w:keepNext w:val="0"/>
              <w:keepLines w:val="0"/>
              <w:pageBreakBefore w:val="0"/>
              <w:widowControl w:val="0"/>
              <w:kinsoku/>
              <w:wordWrap/>
              <w:overflowPunct/>
              <w:topLinePunct w:val="0"/>
              <w:autoSpaceDE w:val="0"/>
              <w:autoSpaceDN w:val="0"/>
              <w:bidi w:val="0"/>
              <w:adjustRightInd/>
              <w:snapToGrid/>
              <w:spacing w:before="72" w:line="500" w:lineRule="exact"/>
              <w:ind w:left="120" w:right="127"/>
              <w:jc w:val="center"/>
              <w:textAlignment w:val="auto"/>
              <w:rPr>
                <w:rFonts w:hint="eastAsia" w:ascii="宋体" w:hAnsi="宋体" w:eastAsia="宋体" w:cs="宋体"/>
                <w:color w:val="000000"/>
                <w:kern w:val="2"/>
                <w:sz w:val="24"/>
                <w:szCs w:val="24"/>
                <w:lang w:val="en-US" w:eastAsia="zh-CN" w:bidi="zh-CN"/>
              </w:rPr>
            </w:pPr>
            <w:r>
              <w:rPr>
                <w:rFonts w:hint="eastAsia" w:ascii="宋体" w:hAnsi="宋体" w:eastAsia="宋体" w:cs="宋体"/>
                <w:color w:val="000000"/>
                <w:kern w:val="2"/>
                <w:sz w:val="24"/>
                <w:szCs w:val="24"/>
                <w:lang w:val="en-US" w:eastAsia="zh-CN" w:bidi="zh-CN"/>
              </w:rPr>
              <w:t>资格要求详细说明</w:t>
            </w:r>
          </w:p>
        </w:tc>
      </w:tr>
      <w:tr w14:paraId="1AF3252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77" w:hRule="atLeast"/>
        </w:trPr>
        <w:tc>
          <w:tcPr>
            <w:tcW w:w="854" w:type="dxa"/>
            <w:noWrap w:val="0"/>
            <w:vAlign w:val="center"/>
          </w:tcPr>
          <w:p w14:paraId="07FFBB67">
            <w:pPr>
              <w:widowControl/>
              <w:spacing w:line="240" w:lineRule="auto"/>
              <w:jc w:val="center"/>
              <w:textAlignment w:val="top"/>
              <w:rPr>
                <w:rFonts w:hint="default" w:ascii="宋体" w:hAnsi="宋体" w:eastAsia="宋体" w:cs="宋体"/>
                <w:i w:val="0"/>
                <w:iCs w:val="0"/>
                <w:caps w:val="0"/>
                <w:color w:val="333333"/>
                <w:spacing w:val="0"/>
                <w:kern w:val="0"/>
                <w:sz w:val="22"/>
                <w:szCs w:val="22"/>
                <w:shd w:val="clear" w:color="auto" w:fill="FFFFFF"/>
                <w:lang w:val="en-US" w:eastAsia="zh-CN" w:bidi="ar"/>
              </w:rPr>
            </w:pPr>
            <w:r>
              <w:rPr>
                <w:rFonts w:hint="eastAsia" w:ascii="宋体" w:hAnsi="宋体" w:eastAsia="宋体" w:cs="宋体"/>
                <w:i w:val="0"/>
                <w:iCs w:val="0"/>
                <w:caps w:val="0"/>
                <w:color w:val="333333"/>
                <w:spacing w:val="0"/>
                <w:kern w:val="0"/>
                <w:sz w:val="22"/>
                <w:szCs w:val="22"/>
                <w:shd w:val="clear" w:color="auto" w:fill="FFFFFF"/>
                <w:lang w:val="en-US" w:eastAsia="zh-CN" w:bidi="ar"/>
              </w:rPr>
              <w:t>1</w:t>
            </w:r>
          </w:p>
        </w:tc>
        <w:tc>
          <w:tcPr>
            <w:tcW w:w="4311" w:type="dxa"/>
            <w:noWrap w:val="0"/>
            <w:vAlign w:val="center"/>
          </w:tcPr>
          <w:p w14:paraId="54BEBA88">
            <w:pPr>
              <w:widowControl/>
              <w:spacing w:line="240" w:lineRule="auto"/>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要有经营第二类精神药品经营/生产资质。供应商须具备有效的《药品经营许可证》，供应商为生产厂家的，须具备有效的《药品生产许可证》；</w:t>
            </w:r>
          </w:p>
        </w:tc>
        <w:tc>
          <w:tcPr>
            <w:tcW w:w="4017" w:type="dxa"/>
            <w:noWrap w:val="0"/>
            <w:vAlign w:val="center"/>
          </w:tcPr>
          <w:p w14:paraId="0813AB88">
            <w:pPr>
              <w:widowControl/>
              <w:spacing w:line="240" w:lineRule="auto"/>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提供相关证明材料</w:t>
            </w:r>
          </w:p>
        </w:tc>
      </w:tr>
    </w:tbl>
    <w:p w14:paraId="180F2948">
      <w:pPr>
        <w:pStyle w:val="11"/>
        <w:pageBreakBefore w:val="0"/>
        <w:widowControl/>
        <w:kinsoku/>
        <w:wordWrap/>
        <w:overflowPunct/>
        <w:topLinePunct w:val="0"/>
        <w:bidi w:val="0"/>
        <w:adjustRightInd/>
        <w:spacing w:line="520" w:lineRule="exact"/>
        <w:ind w:leftChars="0"/>
        <w:jc w:val="left"/>
        <w:textAlignment w:val="auto"/>
        <w:rPr>
          <w:rFonts w:hint="eastAsia" w:ascii="黑体" w:hAnsi="黑体" w:eastAsia="黑体" w:cs="黑体"/>
          <w:b/>
          <w:bCs/>
          <w:color w:val="000000"/>
          <w:sz w:val="28"/>
          <w:szCs w:val="28"/>
          <w:lang w:eastAsia="zh-CN"/>
        </w:rPr>
      </w:pPr>
      <w:r>
        <w:rPr>
          <w:rFonts w:hint="eastAsia" w:ascii="黑体" w:hAnsi="黑体" w:eastAsia="黑体" w:cs="黑体"/>
          <w:b/>
          <w:bCs/>
          <w:color w:val="000000"/>
          <w:kern w:val="0"/>
          <w:sz w:val="36"/>
          <w:szCs w:val="36"/>
          <w:lang w:val="en-US" w:eastAsia="zh-CN" w:bidi="ar-SA"/>
        </w:rPr>
        <w:t>★</w:t>
      </w:r>
      <w:r>
        <w:rPr>
          <w:rFonts w:hint="eastAsia" w:ascii="黑体" w:hAnsi="黑体" w:eastAsia="黑体" w:cs="黑体"/>
          <w:b/>
          <w:bCs/>
          <w:color w:val="000000"/>
          <w:sz w:val="28"/>
          <w:szCs w:val="28"/>
          <w:lang w:eastAsia="zh-CN"/>
        </w:rPr>
        <w:t>五</w:t>
      </w:r>
      <w:r>
        <w:rPr>
          <w:rFonts w:hint="eastAsia" w:ascii="黑体" w:hAnsi="黑体" w:eastAsia="黑体" w:cs="黑体"/>
          <w:b/>
          <w:bCs/>
          <w:color w:val="000000"/>
          <w:sz w:val="28"/>
          <w:szCs w:val="28"/>
        </w:rPr>
        <w:t xml:space="preserve">、合同管理安排 </w:t>
      </w:r>
      <w:r>
        <w:rPr>
          <w:rFonts w:hint="eastAsia" w:ascii="黑体" w:hAnsi="黑体" w:eastAsia="黑体" w:cs="黑体"/>
          <w:b/>
          <w:bCs/>
          <w:color w:val="000000"/>
          <w:sz w:val="28"/>
          <w:szCs w:val="28"/>
          <w:lang w:eastAsia="zh-CN"/>
        </w:rPr>
        <w:t>（商务要求）</w:t>
      </w:r>
    </w:p>
    <w:p w14:paraId="0A543FE2">
      <w:pPr>
        <w:pStyle w:val="11"/>
        <w:pageBreakBefore w:val="0"/>
        <w:widowControl/>
        <w:kinsoku/>
        <w:wordWrap/>
        <w:overflowPunct/>
        <w:topLinePunct w:val="0"/>
        <w:bidi w:val="0"/>
        <w:adjustRightInd/>
        <w:spacing w:line="520" w:lineRule="exact"/>
        <w:ind w:leftChars="0" w:firstLine="480" w:firstLineChars="200"/>
        <w:textAlignment w:val="auto"/>
        <w:rPr>
          <w:sz w:val="24"/>
          <w:szCs w:val="24"/>
        </w:rPr>
      </w:pPr>
      <w:r>
        <w:rPr>
          <w:color w:val="000000"/>
          <w:sz w:val="24"/>
          <w:szCs w:val="24"/>
        </w:rPr>
        <w:t>（一）合同类型：</w:t>
      </w:r>
      <w:r>
        <w:rPr>
          <w:rFonts w:hint="eastAsia"/>
          <w:color w:val="0A82E5"/>
          <w:sz w:val="24"/>
          <w:szCs w:val="24"/>
          <w:lang w:val="en-US" w:eastAsia="zh-CN"/>
        </w:rPr>
        <w:t>买卖</w:t>
      </w:r>
      <w:r>
        <w:rPr>
          <w:color w:val="0A82E5"/>
          <w:sz w:val="24"/>
          <w:szCs w:val="24"/>
        </w:rPr>
        <w:t>合同</w:t>
      </w:r>
      <w:r>
        <w:rPr>
          <w:sz w:val="24"/>
          <w:szCs w:val="24"/>
        </w:rPr>
        <w:t xml:space="preserve"> </w:t>
      </w:r>
    </w:p>
    <w:p w14:paraId="450D69AF">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line="520" w:lineRule="exact"/>
        <w:ind w:leftChars="0" w:right="0" w:rightChars="0" w:firstLine="480" w:firstLineChars="200"/>
        <w:jc w:val="both"/>
        <w:textAlignment w:val="auto"/>
        <w:rPr>
          <w:rFonts w:hint="eastAsia" w:ascii="宋体" w:hAnsi="宋体" w:eastAsia="宋体" w:cs="宋体"/>
          <w:color w:val="0A82E5"/>
          <w:kern w:val="0"/>
          <w:sz w:val="24"/>
          <w:szCs w:val="24"/>
          <w:lang w:val="zh-CN" w:eastAsia="zh-CN" w:bidi="zh-CN"/>
        </w:rPr>
      </w:pPr>
      <w:r>
        <w:rPr>
          <w:color w:val="000000"/>
          <w:sz w:val="24"/>
          <w:szCs w:val="24"/>
        </w:rPr>
        <w:t>（二）</w:t>
      </w:r>
      <w:r>
        <w:rPr>
          <w:rFonts w:hint="eastAsia" w:ascii="宋体" w:hAnsi="宋体" w:eastAsia="宋体" w:cs="宋体"/>
          <w:color w:val="000000"/>
          <w:kern w:val="0"/>
          <w:sz w:val="24"/>
          <w:szCs w:val="24"/>
          <w:lang w:val="zh-CN" w:eastAsia="zh-CN" w:bidi="ar-SA"/>
        </w:rPr>
        <w:t>合同定价方式：</w:t>
      </w:r>
      <w:r>
        <w:rPr>
          <w:rFonts w:hint="eastAsia" w:ascii="Calibri" w:hAnsi="Calibri" w:eastAsia="宋体" w:cs="Times New Roman"/>
          <w:color w:val="0A82E5"/>
          <w:kern w:val="2"/>
          <w:sz w:val="24"/>
          <w:szCs w:val="24"/>
          <w:lang w:val="zh-CN" w:eastAsia="zh-CN" w:bidi="ar-SA"/>
        </w:rPr>
        <w:t>固定</w:t>
      </w:r>
      <w:r>
        <w:rPr>
          <w:rFonts w:hint="eastAsia" w:cs="Times New Roman"/>
          <w:color w:val="0A82E5"/>
          <w:kern w:val="2"/>
          <w:sz w:val="24"/>
          <w:szCs w:val="24"/>
          <w:lang w:val="en-US" w:eastAsia="zh-CN" w:bidi="ar-SA"/>
        </w:rPr>
        <w:t>单</w:t>
      </w:r>
      <w:r>
        <w:rPr>
          <w:rFonts w:hint="eastAsia" w:ascii="Calibri" w:hAnsi="Calibri" w:eastAsia="宋体" w:cs="Times New Roman"/>
          <w:color w:val="0A82E5"/>
          <w:kern w:val="2"/>
          <w:sz w:val="24"/>
          <w:szCs w:val="24"/>
          <w:lang w:val="zh-CN" w:eastAsia="zh-CN" w:bidi="ar-SA"/>
        </w:rPr>
        <w:t>价</w:t>
      </w:r>
    </w:p>
    <w:p w14:paraId="427F97DD">
      <w:pPr>
        <w:ind w:firstLine="480" w:firstLineChars="200"/>
        <w:rPr>
          <w:rFonts w:hint="default" w:ascii="Calibri" w:hAnsi="Calibri" w:eastAsia="宋体" w:cs="Times New Roman"/>
          <w:color w:val="0A82E5"/>
          <w:kern w:val="2"/>
          <w:sz w:val="24"/>
          <w:szCs w:val="24"/>
          <w:highlight w:val="yellow"/>
          <w:lang w:val="en-US" w:eastAsia="zh-CN" w:bidi="ar-SA"/>
        </w:rPr>
      </w:pPr>
      <w:r>
        <w:rPr>
          <w:color w:val="000000"/>
          <w:sz w:val="24"/>
          <w:szCs w:val="24"/>
          <w:highlight w:val="none"/>
        </w:rPr>
        <w:t>（三）合同履行期限：</w:t>
      </w:r>
      <w:r>
        <w:rPr>
          <w:rFonts w:hint="eastAsia"/>
          <w:color w:val="0A82E5"/>
          <w:sz w:val="24"/>
          <w:szCs w:val="24"/>
          <w:lang w:eastAsia="zh-CN"/>
        </w:rPr>
        <w:t>至</w:t>
      </w:r>
      <w:r>
        <w:rPr>
          <w:rFonts w:hint="eastAsia"/>
          <w:color w:val="0A82E5"/>
          <w:sz w:val="24"/>
          <w:szCs w:val="24"/>
        </w:rPr>
        <w:t>2028年1月17日或110万元用完</w:t>
      </w:r>
    </w:p>
    <w:p w14:paraId="77368265">
      <w:pPr>
        <w:pStyle w:val="11"/>
        <w:widowControl/>
        <w:spacing w:line="360" w:lineRule="auto"/>
        <w:ind w:firstLine="480" w:firstLineChars="200"/>
        <w:rPr>
          <w:sz w:val="24"/>
          <w:szCs w:val="24"/>
        </w:rPr>
      </w:pPr>
      <w:r>
        <w:rPr>
          <w:color w:val="000000"/>
          <w:sz w:val="24"/>
          <w:szCs w:val="24"/>
        </w:rPr>
        <w:t>（四）合同履约地点：</w:t>
      </w:r>
      <w:r>
        <w:rPr>
          <w:color w:val="0A82E5"/>
          <w:sz w:val="24"/>
          <w:szCs w:val="24"/>
        </w:rPr>
        <w:t>资阳市中医医院</w:t>
      </w:r>
      <w:r>
        <w:rPr>
          <w:sz w:val="24"/>
          <w:szCs w:val="24"/>
        </w:rPr>
        <w:t xml:space="preserve"> </w:t>
      </w:r>
    </w:p>
    <w:p w14:paraId="04BD9231">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default" w:ascii="宋体" w:hAnsi="宋体" w:eastAsia="宋体" w:cs="宋体"/>
          <w:color w:val="FF0000"/>
          <w:kern w:val="0"/>
          <w:sz w:val="24"/>
          <w:szCs w:val="24"/>
          <w:lang w:val="en-US" w:eastAsia="zh-CN" w:bidi="zh-CN"/>
        </w:rPr>
      </w:pPr>
      <w:r>
        <w:rPr>
          <w:color w:val="000000"/>
          <w:sz w:val="24"/>
          <w:szCs w:val="24"/>
        </w:rPr>
        <w:t>（五）</w:t>
      </w:r>
      <w:r>
        <w:rPr>
          <w:rFonts w:hint="eastAsia" w:ascii="宋体" w:hAnsi="宋体" w:eastAsia="宋体" w:cs="宋体"/>
          <w:color w:val="000000"/>
          <w:kern w:val="0"/>
          <w:sz w:val="24"/>
          <w:szCs w:val="24"/>
          <w:lang w:val="zh-CN" w:eastAsia="zh-CN" w:bidi="ar-SA"/>
        </w:rPr>
        <w:t>支付方式：</w:t>
      </w:r>
      <w:r>
        <w:rPr>
          <w:rFonts w:hint="eastAsia" w:ascii="Calibri" w:hAnsi="Calibri" w:eastAsia="宋体" w:cs="Times New Roman"/>
          <w:color w:val="0A82E5"/>
          <w:kern w:val="2"/>
          <w:sz w:val="24"/>
          <w:szCs w:val="24"/>
          <w:highlight w:val="none"/>
          <w:lang w:val="en-US" w:eastAsia="zh-CN" w:bidi="ar-SA"/>
        </w:rPr>
        <w:t>分期付款</w:t>
      </w:r>
    </w:p>
    <w:p w14:paraId="52F9C5F8">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line="520" w:lineRule="exact"/>
        <w:ind w:leftChars="0" w:right="0" w:rightChars="0" w:firstLine="480" w:firstLineChars="200"/>
        <w:jc w:val="both"/>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lang w:val="zh-CN" w:eastAsia="zh-CN" w:bidi="ar-SA"/>
        </w:rPr>
        <w:t>）履约保证金及缴纳形式：</w:t>
      </w:r>
    </w:p>
    <w:p w14:paraId="0B8460EF">
      <w:pPr>
        <w:pStyle w:val="5"/>
        <w:keepNext w:val="0"/>
        <w:keepLines w:val="0"/>
        <w:pageBreakBefore w:val="0"/>
        <w:widowControl w:val="0"/>
        <w:kinsoku/>
        <w:wordWrap/>
        <w:overflowPunct/>
        <w:topLinePunct w:val="0"/>
        <w:autoSpaceDE w:val="0"/>
        <w:autoSpaceDN w:val="0"/>
        <w:bidi w:val="0"/>
        <w:adjustRightInd/>
        <w:snapToGrid/>
        <w:spacing w:after="0" w:line="520" w:lineRule="exact"/>
        <w:ind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中标/成交供应商是否需要缴纳履约保证金：</w:t>
      </w:r>
      <w:r>
        <w:rPr>
          <w:rFonts w:hint="eastAsia" w:ascii="宋体" w:hAnsi="宋体" w:eastAsia="宋体" w:cs="宋体"/>
          <w:color w:val="0A82E5"/>
          <w:sz w:val="24"/>
          <w:szCs w:val="24"/>
          <w:lang w:val="en-US" w:eastAsia="zh-CN" w:bidi="zh-CN"/>
        </w:rPr>
        <w:t>否</w:t>
      </w:r>
    </w:p>
    <w:p w14:paraId="2B77AF60">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line="520" w:lineRule="exact"/>
        <w:ind w:leftChars="0" w:right="0" w:rightChars="0" w:firstLine="480" w:firstLineChars="200"/>
        <w:jc w:val="both"/>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lang w:val="zh-CN" w:eastAsia="zh-CN" w:bidi="ar-SA"/>
        </w:rPr>
        <w:t>）质量保证金及缴纳形式：</w:t>
      </w:r>
    </w:p>
    <w:p w14:paraId="08843491">
      <w:pPr>
        <w:pStyle w:val="5"/>
        <w:keepNext w:val="0"/>
        <w:keepLines w:val="0"/>
        <w:pageBreakBefore w:val="0"/>
        <w:widowControl w:val="0"/>
        <w:kinsoku/>
        <w:wordWrap/>
        <w:overflowPunct/>
        <w:topLinePunct w:val="0"/>
        <w:autoSpaceDE w:val="0"/>
        <w:autoSpaceDN w:val="0"/>
        <w:bidi w:val="0"/>
        <w:adjustRightInd/>
        <w:snapToGrid/>
        <w:spacing w:after="0" w:line="520" w:lineRule="exact"/>
        <w:ind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中标/成交供应商是否需要缴纳质量保证金：</w:t>
      </w:r>
      <w:r>
        <w:rPr>
          <w:rFonts w:hint="eastAsia" w:ascii="宋体" w:hAnsi="宋体" w:eastAsia="宋体" w:cs="宋体"/>
          <w:color w:val="0A82E5"/>
          <w:sz w:val="24"/>
          <w:szCs w:val="24"/>
          <w:lang w:val="en-US" w:eastAsia="zh-CN" w:bidi="zh-CN"/>
        </w:rPr>
        <w:t>否</w:t>
      </w:r>
    </w:p>
    <w:p w14:paraId="0A281436">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line="520" w:lineRule="exact"/>
        <w:ind w:leftChars="0" w:right="0" w:rightChars="0" w:firstLine="480" w:firstLineChars="200"/>
        <w:jc w:val="both"/>
        <w:textAlignment w:val="auto"/>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color w:val="000000"/>
          <w:kern w:val="0"/>
          <w:sz w:val="24"/>
          <w:szCs w:val="24"/>
          <w:highlight w:val="none"/>
          <w:lang w:val="zh-CN" w:eastAsia="zh-CN" w:bidi="ar-SA"/>
        </w:rPr>
        <w:t>（</w:t>
      </w:r>
      <w:r>
        <w:rPr>
          <w:rFonts w:hint="eastAsia" w:ascii="宋体" w:hAnsi="宋体" w:eastAsia="宋体" w:cs="宋体"/>
          <w:color w:val="000000"/>
          <w:kern w:val="0"/>
          <w:sz w:val="24"/>
          <w:szCs w:val="24"/>
          <w:highlight w:val="none"/>
          <w:lang w:val="en-US" w:eastAsia="zh-CN" w:bidi="ar-SA"/>
        </w:rPr>
        <w:t>3</w:t>
      </w:r>
      <w:r>
        <w:rPr>
          <w:rFonts w:hint="eastAsia" w:ascii="宋体" w:hAnsi="宋体" w:eastAsia="宋体" w:cs="宋体"/>
          <w:color w:val="000000"/>
          <w:kern w:val="0"/>
          <w:sz w:val="24"/>
          <w:szCs w:val="24"/>
          <w:highlight w:val="none"/>
          <w:lang w:val="zh-CN" w:eastAsia="zh-CN" w:bidi="ar-SA"/>
        </w:rPr>
        <w:t>）合同支付约定：</w:t>
      </w:r>
    </w:p>
    <w:p w14:paraId="49F49B67">
      <w:pPr>
        <w:keepNext w:val="0"/>
        <w:keepLines w:val="0"/>
        <w:pageBreakBefore w:val="0"/>
        <w:kinsoku/>
        <w:wordWrap/>
        <w:overflowPunct/>
        <w:topLinePunct w:val="0"/>
        <w:bidi w:val="0"/>
        <w:adjustRightInd/>
        <w:snapToGrid w:val="0"/>
        <w:spacing w:line="520" w:lineRule="exact"/>
        <w:ind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1) 自产品验收合格并收到合法有效完整的完税发票及凭证资料后按账期银行转账滚动付款。</w:t>
      </w:r>
    </w:p>
    <w:p w14:paraId="555BD631">
      <w:pPr>
        <w:keepNext w:val="0"/>
        <w:keepLines w:val="0"/>
        <w:pageBreakBefore w:val="0"/>
        <w:kinsoku/>
        <w:wordWrap/>
        <w:overflowPunct/>
        <w:topLinePunct w:val="0"/>
        <w:bidi w:val="0"/>
        <w:adjustRightInd/>
        <w:snapToGrid w:val="0"/>
        <w:spacing w:line="520" w:lineRule="exact"/>
        <w:ind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2）如因乙方未按时提供发票或提供的发票不符合本合同的约定，甲方有权延期付款且不承担违约责任，乙方应继续履行本合同约定义务。</w:t>
      </w:r>
    </w:p>
    <w:p w14:paraId="1365A9E4">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color w:val="000000"/>
          <w:kern w:val="0"/>
          <w:sz w:val="24"/>
          <w:szCs w:val="24"/>
          <w:highlight w:val="none"/>
          <w:lang w:val="en-US" w:eastAsia="zh-CN" w:bidi="ar-SA"/>
        </w:rPr>
        <w:t xml:space="preserve">（六） </w:t>
      </w:r>
      <w:r>
        <w:rPr>
          <w:rFonts w:hint="eastAsia" w:ascii="宋体" w:hAnsi="宋体" w:eastAsia="宋体" w:cs="宋体"/>
          <w:color w:val="000000"/>
          <w:kern w:val="0"/>
          <w:sz w:val="24"/>
          <w:szCs w:val="24"/>
          <w:highlight w:val="none"/>
          <w:lang w:val="zh-CN" w:eastAsia="zh-CN" w:bidi="ar-SA"/>
        </w:rPr>
        <w:t>验收交付标准和方法：</w:t>
      </w:r>
    </w:p>
    <w:p w14:paraId="4CFA3078">
      <w:pPr>
        <w:keepNext w:val="0"/>
        <w:keepLines w:val="0"/>
        <w:pageBreakBefore w:val="0"/>
        <w:kinsoku/>
        <w:wordWrap/>
        <w:overflowPunct/>
        <w:topLinePunct w:val="0"/>
        <w:bidi w:val="0"/>
        <w:adjustRightInd/>
        <w:snapToGrid w:val="0"/>
        <w:spacing w:line="520" w:lineRule="exact"/>
        <w:ind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按照政府采购相关法律法规以及《财政部关于进一步加强政府采购需求和履约验收管理的指导意见》（财库〔2016〕205号）、《政府采购需求管理办法》财库〔2021〕22号、资阳市财政局《关于严格落实政府采购需求论证、合同备案和履约验收有关问题的通知》（资财采〔2019〕39号）等相关法律法规的要求进行验收。</w:t>
      </w:r>
    </w:p>
    <w:p w14:paraId="0F322679">
      <w:pPr>
        <w:widowControl/>
        <w:spacing w:line="360" w:lineRule="auto"/>
        <w:ind w:firstLine="480" w:firstLineChars="200"/>
        <w:jc w:val="left"/>
        <w:rPr>
          <w:rFonts w:hint="default" w:ascii="宋体" w:hAnsi="宋体" w:eastAsia="宋体" w:cs="宋体"/>
          <w:color w:val="0A82E5"/>
          <w:sz w:val="24"/>
          <w:szCs w:val="24"/>
          <w:highlight w:val="yellow"/>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七</w:t>
      </w: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质保期：</w:t>
      </w:r>
      <w:r>
        <w:rPr>
          <w:rFonts w:hint="eastAsia" w:ascii="宋体" w:hAnsi="宋体" w:eastAsia="宋体" w:cs="宋体"/>
          <w:color w:val="0A82E5"/>
          <w:kern w:val="0"/>
          <w:sz w:val="24"/>
          <w:szCs w:val="24"/>
          <w:lang w:val="en-US" w:eastAsia="zh-CN" w:bidi="zh-CN"/>
        </w:rPr>
        <w:t xml:space="preserve">一年         </w:t>
      </w:r>
      <w:r>
        <w:rPr>
          <w:rFonts w:hint="eastAsia" w:ascii="仿宋" w:hAnsi="仿宋" w:eastAsia="仿宋" w:cs="Times New Roman"/>
          <w:sz w:val="20"/>
          <w:szCs w:val="22"/>
          <w:highlight w:val="none"/>
          <w:lang w:val="en-US" w:eastAsia="zh-CN"/>
        </w:rPr>
        <w:t xml:space="preserve">  </w:t>
      </w:r>
    </w:p>
    <w:p w14:paraId="4E19B51A">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八</w:t>
      </w:r>
      <w:r>
        <w:rPr>
          <w:rFonts w:hint="eastAsia" w:ascii="宋体" w:hAnsi="宋体" w:eastAsia="宋体" w:cs="宋体"/>
          <w:color w:val="000000"/>
          <w:kern w:val="0"/>
          <w:sz w:val="24"/>
          <w:szCs w:val="24"/>
          <w:lang w:val="zh-CN" w:eastAsia="zh-CN" w:bidi="ar-SA"/>
        </w:rPr>
        <w:t>）知识产权归属和处理方式：</w:t>
      </w:r>
    </w:p>
    <w:p w14:paraId="3F9778AD">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 xml:space="preserve">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 </w:t>
      </w:r>
    </w:p>
    <w:p w14:paraId="5AF781E2">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 xml:space="preserve">2．采购人享有本项目实施过程中产生的知识成果及知识产权。 </w:t>
      </w:r>
    </w:p>
    <w:p w14:paraId="39DFB8A8">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 xml:space="preserve">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 </w:t>
      </w:r>
    </w:p>
    <w:p w14:paraId="24442F44">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4．如采用供应商所不拥有的知识产权，则在投标报价中需包括合法获取该知识产权的相关费用。</w:t>
      </w:r>
    </w:p>
    <w:p w14:paraId="00C882E5">
      <w:pPr>
        <w:pStyle w:val="11"/>
        <w:keepNext w:val="0"/>
        <w:keepLines w:val="0"/>
        <w:pageBreakBefore w:val="0"/>
        <w:widowControl/>
        <w:kinsoku/>
        <w:wordWrap/>
        <w:overflowPunct/>
        <w:topLinePunct w:val="0"/>
        <w:bidi w:val="0"/>
        <w:adjustRightInd/>
        <w:spacing w:line="520" w:lineRule="exact"/>
        <w:ind w:firstLine="480" w:firstLineChars="200"/>
        <w:textAlignment w:val="auto"/>
        <w:rPr>
          <w:sz w:val="24"/>
          <w:szCs w:val="24"/>
        </w:rPr>
      </w:pPr>
      <w:r>
        <w:rPr>
          <w:color w:val="000000"/>
          <w:sz w:val="24"/>
          <w:szCs w:val="24"/>
        </w:rPr>
        <w:t>（九）成本补偿和风险分担约定：</w:t>
      </w:r>
      <w:r>
        <w:rPr>
          <w:color w:val="0A82E5"/>
          <w:sz w:val="24"/>
          <w:szCs w:val="24"/>
        </w:rPr>
        <w:t>无。</w:t>
      </w:r>
      <w:r>
        <w:rPr>
          <w:sz w:val="24"/>
          <w:szCs w:val="24"/>
        </w:rPr>
        <w:t xml:space="preserve"> </w:t>
      </w:r>
    </w:p>
    <w:p w14:paraId="0BC19341">
      <w:pPr>
        <w:pStyle w:val="11"/>
        <w:keepNext w:val="0"/>
        <w:keepLines w:val="0"/>
        <w:pageBreakBefore w:val="0"/>
        <w:widowControl/>
        <w:kinsoku/>
        <w:wordWrap/>
        <w:overflowPunct/>
        <w:topLinePunct w:val="0"/>
        <w:bidi w:val="0"/>
        <w:adjustRightInd/>
        <w:spacing w:line="520" w:lineRule="exact"/>
        <w:ind w:firstLine="480" w:firstLineChars="200"/>
        <w:textAlignment w:val="auto"/>
        <w:rPr>
          <w:sz w:val="24"/>
          <w:szCs w:val="24"/>
        </w:rPr>
      </w:pPr>
      <w:r>
        <w:rPr>
          <w:color w:val="000000"/>
          <w:sz w:val="24"/>
          <w:szCs w:val="24"/>
        </w:rPr>
        <w:t xml:space="preserve">（十）违约责任与解决争议的方法： </w:t>
      </w:r>
    </w:p>
    <w:p w14:paraId="5768BAE1">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1.采购人：</w:t>
      </w:r>
    </w:p>
    <w:p w14:paraId="4F5D207C">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（1）采购人应遵守合同并执行合同中的各项规定，保证合同的正常履行。</w:t>
      </w:r>
    </w:p>
    <w:p w14:paraId="13246404">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（2）采购人应及时向成交供应商提供所需的合法、真实、全面、有效的相关资料。</w:t>
      </w:r>
    </w:p>
    <w:p w14:paraId="49DAFA93">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（3）采购人需为成交供应商提供项目服务过程中的场地、人员协调等问题。</w:t>
      </w:r>
    </w:p>
    <w:p w14:paraId="23682771">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（4）因采购人原因造成的项目延期，成交供应商可延长服务时间，具体合格交付日期双方另行议定。</w:t>
      </w:r>
    </w:p>
    <w:p w14:paraId="7F1D5F7C">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（5）采购人有权知悉乙方业务办理的进程，对成交供应商不适当的受托行为有权进行监督与纠正。</w:t>
      </w:r>
    </w:p>
    <w:p w14:paraId="6F953739">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（6）采购人无正当理由拒绝验收的，应向成交供应商偿付合同金额千分之一的违约金。</w:t>
      </w:r>
    </w:p>
    <w:p w14:paraId="43F0EB20">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（7）采购人逾期支付服务费用的，除应及时付足费用外，应向成交供应商偿付该阶段欠款。</w:t>
      </w:r>
    </w:p>
    <w:p w14:paraId="460FB624">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（8）采购人偿付的违约金不足以弥补成交供应商损失的，还应按成交供应商损失尚未弥补的部分支付赔偿金给成交供应商。</w:t>
      </w:r>
    </w:p>
    <w:p w14:paraId="6593BA48">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2.成交供应商：</w:t>
      </w:r>
    </w:p>
    <w:p w14:paraId="185573D2">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（1）成交供应商需遵守采购合同并执行合同中的各项规定，保证采购合同的正常履行。</w:t>
      </w:r>
    </w:p>
    <w:p w14:paraId="68AB83D5">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（2）成交供应商有义务告知采购人具体的工作流程，采购人应积极配合实施。</w:t>
      </w:r>
    </w:p>
    <w:p w14:paraId="34ED63D9">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（3）成交供应商有义务提醒采购人此次合作的潜在风险并为采购人保守商业秘密。</w:t>
      </w:r>
    </w:p>
    <w:p w14:paraId="778AFB70">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4）成交供应商因自身原因不能按时完成服务内容或完成但未验收合格导致逾期而违约的，应向采购人偿付合同金额千分之一/天的违约金；逾期超过30天，采购人有权终止合同，成交供应商还应按合同总金额百分之五的款额向采购人偿付赔偿金。</w:t>
      </w:r>
    </w:p>
    <w:p w14:paraId="2629025C">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5）成交供应商保证本项目的权利无瑕疵，包括该项目所有权及知识产权等权利无瑕疵。如任何第三方经法院（或仲裁机构）裁决有权对上述项目主张权利。成交供应商除应向采购人返还已收全部款项外，还应另按合同总价的百分之五向采购人支付违约金。</w:t>
      </w:r>
    </w:p>
    <w:p w14:paraId="07699880">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（6）成交供应商在履约过程中出现验收不合格的，采购人有权要求成交供应商整改，整改仍不符合要求的，采购人有权终止合同。</w:t>
      </w:r>
    </w:p>
    <w:p w14:paraId="5E6BE170">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7）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098A8A53">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（8）成交供应商偿付的违约金不足以弥补采购人损失的，还应按采购人损失尚未弥补的部分，支付赔偿金给采购人。</w:t>
      </w:r>
    </w:p>
    <w:p w14:paraId="24C70DA6">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3.本条约定的损失包括但不限于赔偿款、诉讼费、鉴定费、公证费、律师费、保全费（含保全担保费）等守约方主张权利的费用。本协议约定的利息计算标准为：按全国银行间同业拆借中心公布的贷款市场报价利率计算，利息期间为采购人支付货款之日至乙方退还货款之日。</w:t>
      </w:r>
    </w:p>
    <w:p w14:paraId="0FB4040A">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leftChars="0"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4.解决争议的方法：</w:t>
      </w:r>
    </w:p>
    <w:p w14:paraId="0B613DFF">
      <w:pPr>
        <w:pStyle w:val="16"/>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leftChars="0" w:right="0" w:rightChars="0" w:firstLine="480" w:firstLineChars="200"/>
        <w:jc w:val="both"/>
        <w:textAlignment w:val="auto"/>
        <w:rPr>
          <w:rFonts w:hint="default" w:ascii="宋体" w:hAnsi="宋体" w:eastAsia="宋体" w:cs="宋体"/>
          <w:color w:val="0A82E5"/>
          <w:kern w:val="0"/>
          <w:sz w:val="24"/>
          <w:szCs w:val="24"/>
          <w:lang w:val="en-US" w:eastAsia="zh-CN" w:bidi="zh-CN"/>
        </w:rPr>
      </w:pPr>
      <w:r>
        <w:rPr>
          <w:rFonts w:hint="eastAsia" w:ascii="宋体" w:hAnsi="宋体" w:eastAsia="宋体" w:cs="宋体"/>
          <w:color w:val="0A82E5"/>
          <w:sz w:val="24"/>
          <w:szCs w:val="24"/>
          <w:lang w:val="en-US" w:eastAsia="zh-CN"/>
        </w:rPr>
        <w:t>合同履行期间,若双方发生争议，可协商或由有关部门调解解决，60日内日协商或调解不成的，双方同意向采购人所在地有管辖权的人民法院提起诉讼。</w:t>
      </w:r>
    </w:p>
    <w:p w14:paraId="5B922BFA">
      <w:pPr>
        <w:pStyle w:val="11"/>
        <w:pageBreakBefore w:val="0"/>
        <w:widowControl/>
        <w:numPr>
          <w:ilvl w:val="0"/>
          <w:numId w:val="3"/>
        </w:numPr>
        <w:kinsoku/>
        <w:wordWrap/>
        <w:overflowPunct/>
        <w:topLinePunct w:val="0"/>
        <w:bidi w:val="0"/>
        <w:adjustRightInd/>
        <w:snapToGrid/>
        <w:spacing w:line="520" w:lineRule="exact"/>
        <w:ind w:leftChars="0" w:firstLine="480" w:firstLineChars="200"/>
        <w:textAlignment w:val="auto"/>
        <w:rPr>
          <w:color w:val="0A82E5"/>
          <w:sz w:val="24"/>
          <w:szCs w:val="24"/>
        </w:rPr>
      </w:pPr>
      <w:r>
        <w:rPr>
          <w:color w:val="000000"/>
          <w:sz w:val="24"/>
          <w:szCs w:val="24"/>
        </w:rPr>
        <w:t>合同其他条款：</w:t>
      </w:r>
      <w:r>
        <w:rPr>
          <w:color w:val="0A82E5"/>
          <w:sz w:val="24"/>
          <w:szCs w:val="24"/>
        </w:rPr>
        <w:t>无。</w:t>
      </w:r>
    </w:p>
    <w:p w14:paraId="1E8795B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8" w:line="500" w:lineRule="exact"/>
        <w:textAlignment w:val="auto"/>
        <w:outlineLvl w:val="0"/>
        <w:rPr>
          <w:rFonts w:hint="eastAsia" w:ascii="宋体" w:hAnsi="宋体" w:eastAsia="宋体" w:cs="宋体"/>
          <w:color w:val="000000"/>
          <w:sz w:val="28"/>
          <w:szCs w:val="28"/>
          <w:lang w:val="zh-CN" w:eastAsia="zh-CN"/>
        </w:rPr>
      </w:pPr>
      <w:r>
        <w:rPr>
          <w:rFonts w:hint="eastAsia" w:ascii="宋体" w:hAnsi="宋体" w:eastAsia="宋体" w:cs="宋体"/>
          <w:color w:val="000000"/>
          <w:sz w:val="28"/>
          <w:szCs w:val="28"/>
          <w:lang w:val="en-US" w:eastAsia="zh-CN"/>
        </w:rPr>
        <w:t>六、</w:t>
      </w:r>
      <w:r>
        <w:rPr>
          <w:rFonts w:hint="eastAsia" w:ascii="宋体" w:hAnsi="宋体" w:eastAsia="宋体" w:cs="宋体"/>
          <w:color w:val="000000"/>
          <w:sz w:val="28"/>
          <w:szCs w:val="28"/>
          <w:lang w:val="zh-CN" w:eastAsia="zh-CN"/>
        </w:rPr>
        <w:t>履约验收方案</w:t>
      </w:r>
    </w:p>
    <w:p w14:paraId="48E0F159">
      <w:pPr>
        <w:pStyle w:val="3"/>
        <w:pageBreakBefore w:val="0"/>
        <w:widowControl w:val="0"/>
        <w:numPr>
          <w:ilvl w:val="1"/>
          <w:numId w:val="0"/>
        </w:numPr>
        <w:tabs>
          <w:tab w:val="left" w:pos="2045"/>
        </w:tabs>
        <w:kinsoku/>
        <w:wordWrap/>
        <w:overflowPunct/>
        <w:topLinePunct w:val="0"/>
        <w:bidi w:val="0"/>
        <w:adjustRightInd/>
        <w:snapToGrid/>
        <w:spacing w:before="0" w:after="0" w:line="520" w:lineRule="exact"/>
        <w:ind w:firstLine="480" w:firstLineChars="200"/>
        <w:jc w:val="both"/>
        <w:textAlignment w:val="auto"/>
        <w:rPr>
          <w:rFonts w:hint="eastAsia" w:ascii="宋体" w:hAnsi="宋体" w:eastAsia="宋体" w:cs="宋体"/>
          <w:color w:val="0A82E5"/>
          <w:kern w:val="2"/>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一</w:t>
      </w:r>
      <w:r>
        <w:rPr>
          <w:rFonts w:hint="eastAsia" w:ascii="宋体" w:hAnsi="宋体" w:eastAsia="宋体" w:cs="宋体"/>
          <w:color w:val="000000"/>
          <w:kern w:val="0"/>
          <w:sz w:val="24"/>
          <w:szCs w:val="24"/>
          <w:lang w:val="zh-CN" w:eastAsia="zh-CN" w:bidi="ar-SA"/>
        </w:rPr>
        <w:t>）验收组织方式：</w:t>
      </w:r>
      <w:r>
        <w:rPr>
          <w:rFonts w:hint="eastAsia" w:ascii="宋体" w:hAnsi="宋体" w:eastAsia="宋体" w:cs="宋体"/>
          <w:color w:val="0A82E5"/>
          <w:kern w:val="2"/>
          <w:sz w:val="24"/>
          <w:szCs w:val="24"/>
          <w:lang w:val="en-US" w:eastAsia="zh-CN" w:bidi="zh-CN"/>
        </w:rPr>
        <w:t>自行验收</w:t>
      </w:r>
    </w:p>
    <w:p w14:paraId="4EE8A91F">
      <w:pPr>
        <w:pStyle w:val="16"/>
        <w:pageBreakBefore w:val="0"/>
        <w:widowControl w:val="0"/>
        <w:tabs>
          <w:tab w:val="left" w:pos="440"/>
        </w:tabs>
        <w:kinsoku/>
        <w:wordWrap/>
        <w:overflowPunct/>
        <w:topLinePunct w:val="0"/>
        <w:autoSpaceDE w:val="0"/>
        <w:autoSpaceDN w:val="0"/>
        <w:bidi w:val="0"/>
        <w:adjustRightInd/>
        <w:snapToGrid/>
        <w:spacing w:line="520" w:lineRule="exact"/>
        <w:ind w:left="0" w:firstLine="480" w:firstLineChars="200"/>
        <w:jc w:val="both"/>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履约验收程序：</w:t>
      </w:r>
    </w:p>
    <w:p w14:paraId="2D20A0FF">
      <w:pPr>
        <w:pStyle w:val="16"/>
        <w:pageBreakBefore w:val="0"/>
        <w:widowControl w:val="0"/>
        <w:tabs>
          <w:tab w:val="left" w:pos="1212"/>
        </w:tabs>
        <w:kinsoku/>
        <w:wordWrap/>
        <w:overflowPunct/>
        <w:topLinePunct w:val="0"/>
        <w:autoSpaceDE w:val="0"/>
        <w:autoSpaceDN w:val="0"/>
        <w:bidi w:val="0"/>
        <w:adjustRightInd/>
        <w:snapToGrid/>
        <w:spacing w:line="520" w:lineRule="exact"/>
        <w:ind w:left="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二</w:t>
      </w:r>
      <w:r>
        <w:rPr>
          <w:rFonts w:hint="eastAsia" w:ascii="宋体" w:hAnsi="宋体" w:eastAsia="宋体" w:cs="宋体"/>
          <w:color w:val="000000"/>
          <w:kern w:val="0"/>
          <w:sz w:val="24"/>
          <w:szCs w:val="24"/>
          <w:lang w:val="zh-CN" w:eastAsia="zh-CN" w:bidi="ar-SA"/>
        </w:rPr>
        <w:t>）履约验收时间：</w:t>
      </w:r>
      <w:r>
        <w:rPr>
          <w:rFonts w:hint="eastAsia" w:ascii="宋体" w:hAnsi="宋体" w:eastAsia="宋体" w:cs="宋体"/>
          <w:color w:val="0A82E5"/>
          <w:sz w:val="24"/>
          <w:szCs w:val="24"/>
          <w:lang w:val="en-US" w:eastAsia="zh-CN"/>
        </w:rPr>
        <w:t>中标供应商提出验收申请之日起7日内组织验收</w:t>
      </w:r>
      <w:r>
        <w:rPr>
          <w:rFonts w:hint="eastAsia" w:ascii="宋体" w:hAnsi="宋体" w:cs="宋体"/>
          <w:color w:val="0A82E5"/>
          <w:sz w:val="24"/>
          <w:szCs w:val="24"/>
          <w:lang w:val="en-US" w:eastAsia="zh-CN"/>
        </w:rPr>
        <w:t>，</w:t>
      </w:r>
      <w:r>
        <w:rPr>
          <w:rFonts w:hint="eastAsia" w:ascii="宋体" w:hAnsi="宋体" w:eastAsia="宋体" w:cs="宋体"/>
          <w:color w:val="0A82E5"/>
          <w:sz w:val="24"/>
          <w:szCs w:val="24"/>
          <w:lang w:val="en-US" w:eastAsia="zh-CN"/>
        </w:rPr>
        <w:t>按计划分批次验收</w:t>
      </w:r>
      <w:r>
        <w:rPr>
          <w:rFonts w:hint="eastAsia" w:ascii="宋体" w:hAnsi="宋体" w:cs="宋体"/>
          <w:color w:val="0A82E5"/>
          <w:sz w:val="24"/>
          <w:szCs w:val="24"/>
          <w:lang w:val="en-US" w:eastAsia="zh-CN"/>
        </w:rPr>
        <w:t>。</w:t>
      </w:r>
      <w:bookmarkStart w:id="1" w:name="_GoBack"/>
      <w:bookmarkEnd w:id="1"/>
    </w:p>
    <w:p w14:paraId="045A235D">
      <w:pPr>
        <w:pStyle w:val="16"/>
        <w:pageBreakBefore w:val="0"/>
        <w:widowControl w:val="0"/>
        <w:tabs>
          <w:tab w:val="left" w:pos="1212"/>
        </w:tabs>
        <w:kinsoku/>
        <w:wordWrap/>
        <w:overflowPunct/>
        <w:topLinePunct w:val="0"/>
        <w:autoSpaceDE w:val="0"/>
        <w:autoSpaceDN w:val="0"/>
        <w:bidi w:val="0"/>
        <w:adjustRightInd/>
        <w:snapToGrid/>
        <w:spacing w:line="520" w:lineRule="exact"/>
        <w:ind w:left="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三</w:t>
      </w:r>
      <w:r>
        <w:rPr>
          <w:rFonts w:hint="eastAsia" w:ascii="宋体" w:hAnsi="宋体" w:eastAsia="宋体" w:cs="宋体"/>
          <w:color w:val="000000"/>
          <w:kern w:val="0"/>
          <w:sz w:val="24"/>
          <w:szCs w:val="24"/>
          <w:lang w:val="zh-CN" w:eastAsia="zh-CN" w:bidi="ar-SA"/>
        </w:rPr>
        <w:t>）验收组织的其他事项：</w:t>
      </w:r>
      <w:r>
        <w:rPr>
          <w:rFonts w:hint="eastAsia" w:ascii="宋体" w:hAnsi="宋体" w:eastAsia="宋体" w:cs="宋体"/>
          <w:color w:val="0A82E5"/>
          <w:kern w:val="0"/>
          <w:sz w:val="24"/>
          <w:szCs w:val="24"/>
          <w:lang w:val="en-US" w:eastAsia="zh-CN" w:bidi="zh-CN"/>
        </w:rPr>
        <w:t>无。</w:t>
      </w:r>
    </w:p>
    <w:p w14:paraId="01379379">
      <w:pPr>
        <w:pStyle w:val="16"/>
        <w:pageBreakBefore w:val="0"/>
        <w:tabs>
          <w:tab w:val="left" w:pos="440"/>
        </w:tabs>
        <w:kinsoku/>
        <w:wordWrap/>
        <w:overflowPunct/>
        <w:topLinePunct w:val="0"/>
        <w:autoSpaceDE w:val="0"/>
        <w:autoSpaceDN w:val="0"/>
        <w:bidi w:val="0"/>
        <w:adjustRightInd/>
        <w:spacing w:line="520" w:lineRule="exact"/>
        <w:ind w:left="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四</w:t>
      </w:r>
      <w:r>
        <w:rPr>
          <w:rFonts w:hint="eastAsia" w:ascii="宋体" w:hAnsi="宋体" w:eastAsia="宋体" w:cs="宋体"/>
          <w:color w:val="000000"/>
          <w:kern w:val="0"/>
          <w:sz w:val="24"/>
          <w:szCs w:val="24"/>
          <w:lang w:val="zh-CN" w:eastAsia="zh-CN" w:bidi="ar-SA"/>
        </w:rPr>
        <w:t>）技术履约验收内容：</w:t>
      </w:r>
      <w:r>
        <w:rPr>
          <w:rFonts w:hint="eastAsia" w:ascii="宋体" w:hAnsi="宋体" w:eastAsia="宋体" w:cs="宋体"/>
          <w:color w:val="0A82E5"/>
          <w:kern w:val="0"/>
          <w:sz w:val="24"/>
          <w:szCs w:val="24"/>
          <w:lang w:val="en-US" w:eastAsia="zh-CN" w:bidi="zh-CN"/>
        </w:rPr>
        <w:t>达到国家及行业现行技术规范标准，符合国家及行业验收合格标准，包括招采购文件、成交供应商响应文件以及合同约定的内容。</w:t>
      </w:r>
    </w:p>
    <w:p w14:paraId="4ED6752F">
      <w:pPr>
        <w:pStyle w:val="16"/>
        <w:pageBreakBefore w:val="0"/>
        <w:tabs>
          <w:tab w:val="left" w:pos="440"/>
        </w:tabs>
        <w:kinsoku/>
        <w:wordWrap/>
        <w:overflowPunct/>
        <w:topLinePunct w:val="0"/>
        <w:autoSpaceDE w:val="0"/>
        <w:autoSpaceDN w:val="0"/>
        <w:bidi w:val="0"/>
        <w:adjustRightInd/>
        <w:spacing w:line="520" w:lineRule="exact"/>
        <w:ind w:left="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五</w:t>
      </w:r>
      <w:r>
        <w:rPr>
          <w:rFonts w:hint="eastAsia" w:ascii="宋体" w:hAnsi="宋体" w:eastAsia="宋体" w:cs="宋体"/>
          <w:color w:val="000000"/>
          <w:kern w:val="0"/>
          <w:sz w:val="24"/>
          <w:szCs w:val="24"/>
          <w:lang w:val="zh-CN" w:eastAsia="zh-CN" w:bidi="ar-SA"/>
        </w:rPr>
        <w:t>）商务履约验收内容：</w:t>
      </w:r>
      <w:r>
        <w:rPr>
          <w:rFonts w:hint="eastAsia" w:ascii="宋体" w:hAnsi="宋体" w:eastAsia="宋体" w:cs="宋体"/>
          <w:color w:val="0A82E5"/>
          <w:kern w:val="0"/>
          <w:sz w:val="24"/>
          <w:szCs w:val="24"/>
          <w:lang w:val="en-US" w:eastAsia="zh-CN" w:bidi="zh-CN"/>
        </w:rPr>
        <w:t>达到国家及行业现行技术规范标准，符合国家及行业验收合格标准以及合同约定的内容，包括采购文件、成交供应商响应文件以及合同约定的内容。</w:t>
      </w:r>
    </w:p>
    <w:p w14:paraId="56995708">
      <w:pPr>
        <w:pStyle w:val="16"/>
        <w:pageBreakBefore w:val="0"/>
        <w:tabs>
          <w:tab w:val="left" w:pos="440"/>
        </w:tabs>
        <w:kinsoku/>
        <w:wordWrap/>
        <w:overflowPunct/>
        <w:topLinePunct w:val="0"/>
        <w:autoSpaceDE w:val="0"/>
        <w:autoSpaceDN w:val="0"/>
        <w:bidi w:val="0"/>
        <w:adjustRightInd/>
        <w:spacing w:line="520" w:lineRule="exact"/>
        <w:ind w:left="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六</w:t>
      </w:r>
      <w:r>
        <w:rPr>
          <w:rFonts w:hint="eastAsia" w:ascii="宋体" w:hAnsi="宋体" w:eastAsia="宋体" w:cs="宋体"/>
          <w:color w:val="000000"/>
          <w:kern w:val="0"/>
          <w:sz w:val="24"/>
          <w:szCs w:val="24"/>
          <w:lang w:val="zh-CN" w:eastAsia="zh-CN" w:bidi="ar-SA"/>
        </w:rPr>
        <w:t>）履约验收标准：</w:t>
      </w:r>
      <w:r>
        <w:rPr>
          <w:rFonts w:hint="eastAsia" w:ascii="宋体" w:hAnsi="宋体" w:eastAsia="宋体" w:cs="宋体"/>
          <w:color w:val="0A82E5"/>
          <w:kern w:val="0"/>
          <w:sz w:val="24"/>
          <w:szCs w:val="24"/>
          <w:lang w:val="en-US" w:eastAsia="zh-CN" w:bidi="zh-CN"/>
        </w:rPr>
        <w:t>按国家有关规定以及本项目采购文件的服务要求和商务要求、成交供应商的响应文件及承诺与本合同约定标准进行验收；如对质量要求和技术指标的约定标准有相互抵触或异议的事项，由采购人在采购文件和响应文件中按质量要求和技术指标比较优胜的原则确定该项的约定标准进行验收。 其他未尽事项按照《财政部关于进一步加强政府采购需求和履约验收管理的指导意见》（财库〔2016〕205号）、《政府采购需求管理办法》财库〔2021〕22号、资阳市财政局《关于严格落实政府采购需求论证、合同备案和履约验收有关问题的通知》（资财采〔2019〕39号）标准进行验收。</w:t>
      </w:r>
    </w:p>
    <w:p w14:paraId="5AB2A274">
      <w:pPr>
        <w:pStyle w:val="16"/>
        <w:pageBreakBefore w:val="0"/>
        <w:tabs>
          <w:tab w:val="left" w:pos="1212"/>
        </w:tabs>
        <w:kinsoku/>
        <w:wordWrap/>
        <w:overflowPunct/>
        <w:topLinePunct w:val="0"/>
        <w:autoSpaceDE w:val="0"/>
        <w:autoSpaceDN w:val="0"/>
        <w:bidi w:val="0"/>
        <w:adjustRightInd/>
        <w:snapToGrid/>
        <w:spacing w:line="520" w:lineRule="exact"/>
        <w:ind w:left="0" w:firstLine="480" w:firstLineChars="200"/>
        <w:jc w:val="both"/>
        <w:textAlignment w:val="auto"/>
        <w:rPr>
          <w:rFonts w:hint="eastAsia"/>
          <w:color w:val="0A82E5"/>
          <w:sz w:val="24"/>
          <w:lang w:val="en-US"/>
        </w:rPr>
      </w:pPr>
      <w:r>
        <w:rPr>
          <w:rFonts w:hint="eastAsia"/>
          <w:color w:val="000000"/>
          <w:sz w:val="24"/>
        </w:rPr>
        <w:t>（</w:t>
      </w:r>
      <w:r>
        <w:rPr>
          <w:rFonts w:hint="eastAsia"/>
          <w:color w:val="000000"/>
          <w:sz w:val="24"/>
          <w:lang w:val="en-US"/>
        </w:rPr>
        <w:t>七</w:t>
      </w:r>
      <w:r>
        <w:rPr>
          <w:rFonts w:hint="eastAsia"/>
          <w:color w:val="000000"/>
          <w:sz w:val="24"/>
        </w:rPr>
        <w:t>）履约验收其他事项：</w:t>
      </w:r>
      <w:r>
        <w:rPr>
          <w:rFonts w:hint="eastAsia"/>
          <w:color w:val="0A82E5"/>
          <w:sz w:val="24"/>
          <w:lang w:val="en-US"/>
        </w:rPr>
        <w:t>无。</w:t>
      </w:r>
    </w:p>
    <w:p w14:paraId="6ACD8B7E">
      <w:pPr>
        <w:pStyle w:val="16"/>
        <w:pageBreakBefore w:val="0"/>
        <w:tabs>
          <w:tab w:val="left" w:pos="1212"/>
        </w:tabs>
        <w:kinsoku/>
        <w:wordWrap/>
        <w:overflowPunct/>
        <w:topLinePunct w:val="0"/>
        <w:autoSpaceDE w:val="0"/>
        <w:autoSpaceDN w:val="0"/>
        <w:bidi w:val="0"/>
        <w:adjustRightInd/>
        <w:snapToGrid/>
        <w:spacing w:line="520" w:lineRule="exact"/>
        <w:ind w:left="0" w:leftChars="0" w:firstLine="0" w:firstLineChars="0"/>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★七、采购需求（技术要求）</w:t>
      </w:r>
    </w:p>
    <w:p w14:paraId="0141E9A3">
      <w:pPr>
        <w:pStyle w:val="11"/>
        <w:pageBreakBefore w:val="0"/>
        <w:widowControl/>
        <w:numPr>
          <w:ilvl w:val="0"/>
          <w:numId w:val="4"/>
        </w:numPr>
        <w:kinsoku/>
        <w:wordWrap/>
        <w:overflowPunct/>
        <w:topLinePunct w:val="0"/>
        <w:bidi w:val="0"/>
        <w:adjustRightInd/>
        <w:snapToGrid/>
        <w:spacing w:line="520" w:lineRule="exact"/>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采购清单</w:t>
      </w:r>
      <w:r>
        <w:rPr>
          <w:rFonts w:hint="eastAsia" w:ascii="仿宋" w:hAnsi="仿宋" w:eastAsia="仿宋" w:cs="Times New Roman"/>
          <w:bCs w:val="0"/>
          <w:iCs w:val="0"/>
          <w:color w:val="auto"/>
          <w:sz w:val="24"/>
          <w:szCs w:val="24"/>
          <w:highlight w:val="none"/>
          <w:lang w:val="en-US" w:eastAsia="zh-CN"/>
        </w:rPr>
        <w:t>（本清单药品序号延用首次遴选文件中的序号，供应商响应时不得修改）</w:t>
      </w:r>
    </w:p>
    <w:tbl>
      <w:tblPr>
        <w:tblStyle w:val="12"/>
        <w:tblW w:w="9328" w:type="dxa"/>
        <w:tblInd w:w="0" w:type="dxa"/>
        <w:tblLayout w:type="fixed"/>
        <w:tblCellMar>
          <w:top w:w="0" w:type="dxa"/>
          <w:left w:w="0" w:type="dxa"/>
          <w:bottom w:w="0" w:type="dxa"/>
          <w:right w:w="0" w:type="dxa"/>
        </w:tblCellMar>
      </w:tblPr>
      <w:tblGrid>
        <w:gridCol w:w="778"/>
        <w:gridCol w:w="3165"/>
        <w:gridCol w:w="1875"/>
        <w:gridCol w:w="960"/>
        <w:gridCol w:w="2550"/>
      </w:tblGrid>
      <w:tr w14:paraId="24F6B16C">
        <w:tblPrEx>
          <w:tblCellMar>
            <w:top w:w="0" w:type="dxa"/>
            <w:left w:w="0" w:type="dxa"/>
            <w:bottom w:w="0" w:type="dxa"/>
            <w:right w:w="0" w:type="dxa"/>
          </w:tblCellMar>
        </w:tblPrEx>
        <w:trPr>
          <w:trHeight w:val="360" w:hRule="atLeast"/>
        </w:trPr>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0686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683C1">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药品名称</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6771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规格</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3EAC1">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最小制剂单位</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9C4E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备注</w:t>
            </w:r>
          </w:p>
        </w:tc>
      </w:tr>
      <w:tr w14:paraId="6E016D9F">
        <w:tblPrEx>
          <w:tblCellMar>
            <w:top w:w="0" w:type="dxa"/>
            <w:left w:w="0" w:type="dxa"/>
            <w:bottom w:w="0" w:type="dxa"/>
            <w:right w:w="0" w:type="dxa"/>
          </w:tblCellMar>
        </w:tblPrEx>
        <w:trPr>
          <w:trHeight w:val="360" w:hRule="atLeast"/>
        </w:trPr>
        <w:tc>
          <w:tcPr>
            <w:tcW w:w="7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7AA10">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BF920">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仿宋" w:hAnsi="仿宋" w:eastAsia="仿宋" w:cs="Times New Roman"/>
                <w:color w:val="auto"/>
                <w:sz w:val="24"/>
                <w:szCs w:val="24"/>
                <w:highlight w:val="none"/>
                <w:lang w:val="en-US" w:eastAsia="zh-CN"/>
              </w:rPr>
              <w:t>酒石酸布托啡诺注射液</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9F397">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仿宋" w:hAnsi="仿宋" w:eastAsia="仿宋" w:cs="Times New Roman"/>
                <w:color w:val="auto"/>
                <w:sz w:val="24"/>
                <w:szCs w:val="24"/>
                <w:highlight w:val="none"/>
                <w:lang w:val="en-US" w:eastAsia="zh-CN"/>
              </w:rPr>
              <w:t>1ml:1mg</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C98C4">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支</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35EC9">
            <w:pPr>
              <w:rPr>
                <w:rFonts w:hint="eastAsia" w:ascii="宋体" w:hAnsi="宋体" w:eastAsia="宋体" w:cs="宋体"/>
                <w:i w:val="0"/>
                <w:color w:val="auto"/>
                <w:sz w:val="22"/>
                <w:szCs w:val="22"/>
                <w:highlight w:val="none"/>
                <w:u w:val="none"/>
              </w:rPr>
            </w:pPr>
          </w:p>
        </w:tc>
      </w:tr>
    </w:tbl>
    <w:p w14:paraId="5D62295E">
      <w:pPr>
        <w:pStyle w:val="11"/>
        <w:pageBreakBefore w:val="0"/>
        <w:widowControl/>
        <w:numPr>
          <w:ilvl w:val="0"/>
          <w:numId w:val="0"/>
        </w:numPr>
        <w:kinsoku/>
        <w:wordWrap/>
        <w:overflowPunct/>
        <w:topLinePunct w:val="0"/>
        <w:bidi w:val="0"/>
        <w:adjustRightInd/>
        <w:snapToGrid/>
        <w:spacing w:line="520" w:lineRule="exact"/>
        <w:jc w:val="both"/>
        <w:textAlignment w:val="auto"/>
        <w:rPr>
          <w:rFonts w:hint="eastAsia" w:ascii="宋体" w:hAnsi="宋体" w:eastAsia="宋体" w:cs="宋体"/>
          <w:color w:val="000000"/>
          <w:sz w:val="24"/>
          <w:szCs w:val="24"/>
          <w:lang w:val="en-US" w:eastAsia="zh-CN"/>
        </w:rPr>
      </w:pPr>
    </w:p>
    <w:p w14:paraId="7BF8A542">
      <w:pPr>
        <w:pStyle w:val="11"/>
        <w:pageBreakBefore w:val="0"/>
        <w:widowControl/>
        <w:numPr>
          <w:ilvl w:val="0"/>
          <w:numId w:val="4"/>
        </w:numPr>
        <w:kinsoku/>
        <w:wordWrap/>
        <w:overflowPunct/>
        <w:topLinePunct w:val="0"/>
        <w:bidi w:val="0"/>
        <w:adjustRightInd/>
        <w:snapToGrid/>
        <w:spacing w:line="520" w:lineRule="exact"/>
        <w:ind w:leftChars="0" w:firstLine="480" w:firstLineChars="200"/>
        <w:textAlignment w:val="auto"/>
        <w:rPr>
          <w:rFonts w:hint="eastAsia"/>
          <w:b/>
          <w:bCs/>
          <w:color w:val="333333"/>
          <w:sz w:val="24"/>
          <w:szCs w:val="24"/>
        </w:rPr>
      </w:pPr>
      <w:r>
        <w:rPr>
          <w:rFonts w:hint="eastAsia" w:ascii="宋体" w:hAnsi="宋体" w:eastAsia="宋体" w:cs="宋体"/>
          <w:color w:val="000000"/>
          <w:sz w:val="24"/>
          <w:szCs w:val="24"/>
          <w:lang w:val="en-US" w:eastAsia="zh-CN"/>
        </w:rPr>
        <w:t>技术要求</w:t>
      </w:r>
    </w:p>
    <w:tbl>
      <w:tblPr>
        <w:tblStyle w:val="13"/>
        <w:tblW w:w="10326"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19"/>
        <w:gridCol w:w="9255"/>
      </w:tblGrid>
      <w:tr w14:paraId="7779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52" w:type="dxa"/>
            <w:noWrap w:val="0"/>
            <w:vAlign w:val="center"/>
          </w:tcPr>
          <w:p w14:paraId="5FFBD6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序号</w:t>
            </w:r>
          </w:p>
        </w:tc>
        <w:tc>
          <w:tcPr>
            <w:tcW w:w="519" w:type="dxa"/>
            <w:noWrap w:val="0"/>
            <w:vAlign w:val="center"/>
          </w:tcPr>
          <w:p w14:paraId="5EB155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要求</w:t>
            </w:r>
          </w:p>
        </w:tc>
        <w:tc>
          <w:tcPr>
            <w:tcW w:w="9255" w:type="dxa"/>
            <w:noWrap w:val="0"/>
            <w:vAlign w:val="center"/>
          </w:tcPr>
          <w:p w14:paraId="7B9688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具体要求</w:t>
            </w:r>
          </w:p>
        </w:tc>
      </w:tr>
      <w:tr w14:paraId="08D0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52" w:type="dxa"/>
            <w:noWrap w:val="0"/>
            <w:vAlign w:val="center"/>
          </w:tcPr>
          <w:p w14:paraId="6F7A5EA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519" w:type="dxa"/>
            <w:noWrap w:val="0"/>
            <w:vAlign w:val="center"/>
          </w:tcPr>
          <w:p w14:paraId="74F199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p w14:paraId="1B81B41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r>
              <w:rPr>
                <w:rFonts w:hint="eastAsia" w:ascii="黑体" w:hAnsi="黑体" w:eastAsia="黑体" w:cs="黑体"/>
                <w:b/>
                <w:bCs/>
                <w:color w:val="000000"/>
                <w:kern w:val="0"/>
                <w:sz w:val="32"/>
                <w:szCs w:val="32"/>
                <w:lang w:val="en-US" w:eastAsia="zh-CN" w:bidi="ar-SA"/>
              </w:rPr>
              <w:t>★</w:t>
            </w:r>
            <w:r>
              <w:rPr>
                <w:rFonts w:hint="eastAsia" w:ascii="宋体" w:hAnsi="宋体" w:eastAsia="宋体" w:cs="宋体"/>
                <w:b/>
                <w:bCs/>
                <w:sz w:val="21"/>
                <w:szCs w:val="21"/>
                <w:lang w:val="en-US" w:eastAsia="zh-CN"/>
              </w:rPr>
              <w:t>质量要求</w:t>
            </w:r>
          </w:p>
        </w:tc>
        <w:tc>
          <w:tcPr>
            <w:tcW w:w="9255" w:type="dxa"/>
            <w:noWrap w:val="0"/>
            <w:vAlign w:val="center"/>
          </w:tcPr>
          <w:p w14:paraId="71B2EDAC">
            <w:pPr>
              <w:pStyle w:val="5"/>
              <w:numPr>
                <w:ilvl w:val="0"/>
                <w:numId w:val="5"/>
              </w:numPr>
              <w:rPr>
                <w:rFonts w:hint="eastAsia"/>
                <w:lang w:val="en-US" w:eastAsia="zh-CN"/>
              </w:rPr>
            </w:pPr>
            <w:r>
              <w:rPr>
                <w:rFonts w:hint="eastAsia"/>
                <w:lang w:val="en-US" w:eastAsia="zh-CN"/>
              </w:rPr>
              <w:t>配送单位应遵守《中华人民共和国药品管理法》及相关法律法规，所供药品必须符合国家药品质量标准和相关要求，药品的包装、标识、标签、说明书等应符合国家相关规定，确保临床用药安全有效。</w:t>
            </w:r>
          </w:p>
          <w:p w14:paraId="0EA79A15">
            <w:pPr>
              <w:numPr>
                <w:ilvl w:val="0"/>
                <w:numId w:val="5"/>
              </w:numPr>
              <w:rPr>
                <w:rFonts w:hint="default"/>
                <w:lang w:val="en-US" w:eastAsia="zh-CN"/>
              </w:rPr>
            </w:pPr>
            <w:r>
              <w:rPr>
                <w:rFonts w:hint="default"/>
                <w:lang w:val="en-US" w:eastAsia="zh-CN"/>
              </w:rPr>
              <w:t>配送单位配送的药品名称、剂型、厂家、规格与采购人的要求一致，配送的药品价格和包装等须与四川省医疗保障信息大数据一体化平台药品和医用耗材招采管理子系统公布的信息一致，不得更改。</w:t>
            </w:r>
          </w:p>
          <w:p w14:paraId="1CB8FE9F">
            <w:pPr>
              <w:pStyle w:val="5"/>
              <w:numPr>
                <w:ilvl w:val="0"/>
                <w:numId w:val="5"/>
              </w:numPr>
              <w:ind w:left="0" w:leftChars="0" w:firstLine="0" w:firstLineChars="0"/>
              <w:rPr>
                <w:rFonts w:hint="eastAsia"/>
                <w:lang w:val="en-US" w:eastAsia="zh-CN"/>
              </w:rPr>
            </w:pPr>
            <w:r>
              <w:rPr>
                <w:rFonts w:hint="eastAsia"/>
                <w:lang w:val="en-US" w:eastAsia="zh-CN"/>
              </w:rPr>
              <w:t>配送单位配送的药品须提供同批号的药检报告书，随货同行；进口药品应附上质量检验报告书、进口药品通关单及进口药品注册证等；冷链药品需提供真实且符合法律法规要求的在途运输温度记录。</w:t>
            </w:r>
          </w:p>
          <w:p w14:paraId="47AA4824">
            <w:pPr>
              <w:numPr>
                <w:ilvl w:val="0"/>
                <w:numId w:val="5"/>
              </w:numPr>
              <w:ind w:left="0" w:leftChars="0" w:firstLine="0" w:firstLineChars="0"/>
              <w:rPr>
                <w:rFonts w:hint="default"/>
                <w:lang w:val="en-US" w:eastAsia="zh-CN"/>
              </w:rPr>
            </w:pPr>
            <w:r>
              <w:rPr>
                <w:rFonts w:hint="default"/>
                <w:lang w:val="en-US" w:eastAsia="zh-CN"/>
              </w:rPr>
              <w:t>配送单位配送的药品自到货并验收合格之日起计算，其剩余有效期不得少于整个药品有效期的四分之三。所有近效期药品、破损、变质等药品无条件退回配送单位，配送单位应自收到采购人通知后10日内负责收回，由配送单位自行处理，且配送单位仍应重新提供符合协议约定的药品。</w:t>
            </w:r>
          </w:p>
        </w:tc>
      </w:tr>
      <w:tr w14:paraId="6568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52" w:type="dxa"/>
            <w:noWrap w:val="0"/>
            <w:vAlign w:val="center"/>
          </w:tcPr>
          <w:p w14:paraId="46F2DAB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519" w:type="dxa"/>
            <w:noWrap w:val="0"/>
            <w:vAlign w:val="center"/>
          </w:tcPr>
          <w:p w14:paraId="43EF51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w:t>
            </w:r>
          </w:p>
          <w:p w14:paraId="63EFEC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bCs/>
                <w:color w:val="000000"/>
                <w:kern w:val="0"/>
                <w:sz w:val="32"/>
                <w:szCs w:val="32"/>
                <w:lang w:val="en-US" w:eastAsia="zh-CN" w:bidi="ar-SA"/>
              </w:rPr>
            </w:pPr>
            <w:r>
              <w:rPr>
                <w:rFonts w:hint="eastAsia" w:ascii="宋体" w:hAnsi="宋体" w:eastAsia="宋体" w:cs="宋体"/>
                <w:b/>
                <w:bCs/>
                <w:sz w:val="21"/>
                <w:szCs w:val="21"/>
                <w:lang w:val="en-US" w:eastAsia="zh-CN"/>
              </w:rPr>
              <w:t>服务要求</w:t>
            </w:r>
          </w:p>
        </w:tc>
        <w:tc>
          <w:tcPr>
            <w:tcW w:w="9255" w:type="dxa"/>
            <w:noWrap w:val="0"/>
            <w:vAlign w:val="center"/>
          </w:tcPr>
          <w:p w14:paraId="20FE84F1">
            <w:pPr>
              <w:numPr>
                <w:ilvl w:val="0"/>
                <w:numId w:val="6"/>
              </w:numPr>
              <w:rPr>
                <w:rFonts w:hint="default"/>
                <w:lang w:val="en-US" w:eastAsia="zh-CN"/>
              </w:rPr>
            </w:pPr>
            <w:r>
              <w:rPr>
                <w:rFonts w:hint="default"/>
                <w:lang w:val="en-US" w:eastAsia="zh-CN"/>
              </w:rPr>
              <w:t>配送单位承诺按采购人供货要求，在采购周期内按照需求数量供应质量符合要求的药品，并送达到采购人指定地点，配送单位不得随意变更药品规格、生产厂家等信息。原则上供货时间不超过48小时；节假日照常配送。配送单位承诺按采购人要求负责药品的现场搬运、入库并堆放整齐，提供药品开箱或分装的用具等。</w:t>
            </w:r>
          </w:p>
          <w:p w14:paraId="6A5CBAC1">
            <w:pPr>
              <w:numPr>
                <w:ilvl w:val="0"/>
                <w:numId w:val="6"/>
              </w:numPr>
              <w:rPr>
                <w:rFonts w:hint="default"/>
                <w:lang w:val="en-US" w:eastAsia="zh-CN"/>
              </w:rPr>
            </w:pPr>
            <w:r>
              <w:rPr>
                <w:rFonts w:hint="default"/>
                <w:lang w:val="en-US" w:eastAsia="zh-CN"/>
              </w:rPr>
              <w:t>配送单位配送的药品包装应符合《中华人民共和国药品管理法》及其他法律法规等的要求，配送单位必须按照标准保护措施进行包装，以防止药品在转运中损坏或变质，确保药品安全无损运抵指定地点。每一个包装箱内必须附一份详细装箱单和质量检验报告书。如非整件则须附有加盖鲜章的质量检验报告书。包装、标记和包装箱内外的单据应符合相关部门规定和行业规范；随货同行单中应当包含注明药品的通用名称、剂型、规格、产品批号、有效期、上市许可持有人、生产企业、购销单位、购销数量、购销价格、购销日期、批准文号及国务院药品监督管理部门规定的其他内容。</w:t>
            </w:r>
          </w:p>
          <w:p w14:paraId="7BDF282F">
            <w:pPr>
              <w:numPr>
                <w:ilvl w:val="0"/>
                <w:numId w:val="6"/>
              </w:numPr>
              <w:rPr>
                <w:rFonts w:hint="default"/>
                <w:lang w:val="en-US" w:eastAsia="zh-CN"/>
              </w:rPr>
            </w:pPr>
            <w:r>
              <w:rPr>
                <w:rFonts w:hint="default"/>
                <w:lang w:val="en-US" w:eastAsia="zh-CN"/>
              </w:rPr>
              <w:t>对不符合质量、有效期、包装、订单数量和双方约定的其他要求的药品，采购人有权拒绝接收，配送单位应对不符合要求的药品在24小时内进行更换，不得影响采购人的临床使用。</w:t>
            </w:r>
          </w:p>
          <w:p w14:paraId="05325515">
            <w:pPr>
              <w:numPr>
                <w:ilvl w:val="0"/>
                <w:numId w:val="6"/>
              </w:numPr>
              <w:rPr>
                <w:rFonts w:hint="default"/>
                <w:lang w:val="en-US" w:eastAsia="zh-CN"/>
              </w:rPr>
            </w:pPr>
            <w:r>
              <w:rPr>
                <w:rFonts w:hint="default"/>
                <w:lang w:val="en-US" w:eastAsia="zh-CN"/>
              </w:rPr>
              <w:t xml:space="preserve">配送单位对配送药品所提供的相关票据应符合“两票制”的有关规定，并保证所提供票据和相关材料的真实性。向采购人提供的发票，以及加盖配送单位印章的药品生产企业的进货发票复印件，两张发票的药品生产或流通企业名称、药品批号等相关内容能相互印证，按照GSP要求附符合规定的随货同行单。 </w:t>
            </w:r>
          </w:p>
          <w:p w14:paraId="3319C00F">
            <w:pPr>
              <w:numPr>
                <w:ilvl w:val="0"/>
                <w:numId w:val="6"/>
              </w:numPr>
              <w:rPr>
                <w:rFonts w:hint="default"/>
                <w:lang w:val="en-US" w:eastAsia="zh-CN"/>
              </w:rPr>
            </w:pPr>
            <w:r>
              <w:rPr>
                <w:rFonts w:hint="default"/>
                <w:lang w:val="en-US" w:eastAsia="zh-CN"/>
              </w:rPr>
              <w:t>采购人对配送单位所配送药品不符合“两票制”有关规定时，有权进行如下处理：取消配送单位的中标品种；立即停止配送单位药品在采购人的销售和使用；给采购人造成经济或名誉损失的，配送单位应承担相应的民事赔偿责任、法律责任。若配送单位属于《四川省卫生和计划生育委员会关于规范四川省公立医疗机构药品采购“两票制”执行工作的通知》中“一票情形”的，应向采购人作出书面说明，以留档备查。</w:t>
            </w:r>
          </w:p>
          <w:p w14:paraId="573B0156">
            <w:pPr>
              <w:numPr>
                <w:ilvl w:val="0"/>
                <w:numId w:val="6"/>
              </w:numPr>
              <w:rPr>
                <w:rFonts w:hint="default"/>
                <w:lang w:val="en-US" w:eastAsia="zh-CN"/>
              </w:rPr>
            </w:pPr>
            <w:r>
              <w:rPr>
                <w:rFonts w:hint="default"/>
                <w:lang w:val="en-US" w:eastAsia="zh-CN"/>
              </w:rPr>
              <w:t>采购人签字验收仅为对药品外包装和数量的验收合格，不视为质量验收合格的。在使用过程中，若药品出现质量问题，由配送单位承担由此引起的一切法律责任和赔偿经济损失。配送单位药品验收合格交付采购人前，所有毁损、灭失的风险由配送单位承担。</w:t>
            </w:r>
          </w:p>
          <w:p w14:paraId="265C090C">
            <w:pPr>
              <w:numPr>
                <w:ilvl w:val="0"/>
                <w:numId w:val="6"/>
              </w:numPr>
              <w:rPr>
                <w:rFonts w:hint="default"/>
                <w:lang w:val="en-US" w:eastAsia="zh-CN"/>
              </w:rPr>
            </w:pPr>
            <w:r>
              <w:rPr>
                <w:rFonts w:hint="default"/>
                <w:lang w:val="en-US" w:eastAsia="zh-CN"/>
              </w:rPr>
              <w:t>采购人对配送单位的配送情况按年度进行考核，考核范围包括但不限于配送单位资质情况、药品质量、履行合同情况等。采购人有权根据医院诊疗实际需要和对配送单位配送考核的情况调整配送品种。如配送考核不合格，采购人有权单方面终止该合同。</w:t>
            </w:r>
          </w:p>
          <w:p w14:paraId="32BA4A22">
            <w:pPr>
              <w:numPr>
                <w:ilvl w:val="0"/>
                <w:numId w:val="6"/>
              </w:numPr>
              <w:rPr>
                <w:rFonts w:hint="default"/>
                <w:lang w:val="en-US" w:eastAsia="zh-CN"/>
              </w:rPr>
            </w:pPr>
            <w:r>
              <w:rPr>
                <w:rFonts w:hint="default"/>
                <w:lang w:val="en-US" w:eastAsia="zh-CN"/>
              </w:rPr>
              <w:t>对开箱时发生的破损、近效期药品或其他不合格包装药品，须在采购人规定的时间内更换。</w:t>
            </w:r>
          </w:p>
          <w:p w14:paraId="24170E7C">
            <w:pPr>
              <w:numPr>
                <w:ilvl w:val="0"/>
                <w:numId w:val="6"/>
              </w:numPr>
              <w:rPr>
                <w:rFonts w:hint="default"/>
                <w:lang w:val="en-US" w:eastAsia="zh-CN"/>
              </w:rPr>
            </w:pPr>
            <w:r>
              <w:rPr>
                <w:rFonts w:hint="default"/>
                <w:lang w:val="en-US" w:eastAsia="zh-CN"/>
              </w:rPr>
              <w:t>国家对药品质量、价格等方面有新规定时，严格按照新规定执行。</w:t>
            </w:r>
          </w:p>
          <w:p w14:paraId="52B181F3">
            <w:pPr>
              <w:numPr>
                <w:ilvl w:val="0"/>
                <w:numId w:val="6"/>
              </w:numPr>
              <w:rPr>
                <w:rFonts w:hint="default"/>
                <w:lang w:val="en-US" w:eastAsia="zh-CN"/>
              </w:rPr>
            </w:pPr>
            <w:r>
              <w:rPr>
                <w:rFonts w:hint="default"/>
                <w:lang w:val="en-US" w:eastAsia="zh-CN"/>
              </w:rPr>
              <w:t>配送单位须在采购人指定地点为所供药品的临床应用进行现场讲解或培训。</w:t>
            </w:r>
          </w:p>
        </w:tc>
      </w:tr>
      <w:tr w14:paraId="7580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552" w:type="dxa"/>
            <w:noWrap w:val="0"/>
            <w:vAlign w:val="center"/>
          </w:tcPr>
          <w:p w14:paraId="476F1E0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519" w:type="dxa"/>
            <w:noWrap w:val="0"/>
            <w:vAlign w:val="center"/>
          </w:tcPr>
          <w:p w14:paraId="312148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21"/>
                <w:szCs w:val="21"/>
                <w:lang w:val="en-US" w:eastAsia="zh-CN"/>
              </w:rPr>
            </w:pPr>
            <w:r>
              <w:rPr>
                <w:rFonts w:hint="eastAsia" w:ascii="黑体" w:hAnsi="黑体" w:eastAsia="黑体" w:cs="黑体"/>
                <w:b/>
                <w:bCs/>
                <w:color w:val="000000"/>
                <w:kern w:val="0"/>
                <w:sz w:val="32"/>
                <w:szCs w:val="32"/>
                <w:lang w:val="en-US" w:eastAsia="zh-CN" w:bidi="ar-SA"/>
              </w:rPr>
              <w:t>★</w:t>
            </w:r>
            <w:r>
              <w:rPr>
                <w:rFonts w:hint="eastAsia" w:ascii="仿宋" w:hAnsi="仿宋" w:eastAsia="仿宋" w:cs="Times New Roman"/>
                <w:b/>
                <w:bCs/>
                <w:iCs w:val="0"/>
                <w:color w:val="auto"/>
                <w:sz w:val="24"/>
                <w:szCs w:val="24"/>
                <w:highlight w:val="none"/>
              </w:rPr>
              <w:t>商务要求</w:t>
            </w:r>
          </w:p>
        </w:tc>
        <w:tc>
          <w:tcPr>
            <w:tcW w:w="9255" w:type="dxa"/>
            <w:noWrap w:val="0"/>
            <w:vAlign w:val="center"/>
          </w:tcPr>
          <w:p w14:paraId="7CD8E950">
            <w:pPr>
              <w:numPr>
                <w:ilvl w:val="0"/>
                <w:numId w:val="0"/>
              </w:numPr>
              <w:rPr>
                <w:rFonts w:hint="default" w:eastAsia="宋体" w:cs="Times New Roman"/>
                <w:lang w:val="en-US" w:eastAsia="zh-CN"/>
              </w:rPr>
            </w:pPr>
            <w:r>
              <w:rPr>
                <w:rFonts w:hint="eastAsia" w:eastAsia="宋体" w:cs="Times New Roman"/>
                <w:lang w:val="en-US" w:eastAsia="zh-CN"/>
              </w:rPr>
              <w:t>1.</w:t>
            </w:r>
            <w:r>
              <w:rPr>
                <w:rFonts w:hint="default" w:eastAsia="宋体" w:cs="Times New Roman"/>
                <w:lang w:val="en-US" w:eastAsia="zh-CN"/>
              </w:rPr>
              <w:t>供应商对响应文件中响应的药品品规，在遴选申请文件中提供相关药品厂家的授权委托书原件或复印件（在提供的委托书上标注相对应的药品序号）以及四川省挂网平台上的截图(每一个品种查看详情的截图，图片需清晰可辨认，并在提供的截图资料上标注相对应的药品序号）。</w:t>
            </w:r>
          </w:p>
          <w:p w14:paraId="6EB914D8">
            <w:pPr>
              <w:numPr>
                <w:ilvl w:val="0"/>
                <w:numId w:val="0"/>
              </w:numPr>
              <w:rPr>
                <w:rFonts w:hint="eastAsia" w:eastAsia="宋体" w:cs="Times New Roman"/>
                <w:lang w:val="en-US" w:eastAsia="zh-CN"/>
              </w:rPr>
            </w:pPr>
            <w:r>
              <w:rPr>
                <w:rFonts w:hint="eastAsia" w:eastAsia="宋体" w:cs="Times New Roman"/>
                <w:lang w:val="en-US" w:eastAsia="zh-CN"/>
              </w:rPr>
              <w:t>注：以下为截图方法及步骤。</w:t>
            </w:r>
          </w:p>
          <w:p w14:paraId="3F34334A">
            <w:pPr>
              <w:numPr>
                <w:ilvl w:val="0"/>
                <w:numId w:val="0"/>
              </w:numPr>
              <w:rPr>
                <w:rFonts w:hint="eastAsia" w:eastAsia="宋体" w:cs="Times New Roman"/>
                <w:lang w:val="en-US" w:eastAsia="zh-CN"/>
              </w:rPr>
            </w:pPr>
            <w:r>
              <w:rPr>
                <w:rFonts w:hint="eastAsia" w:eastAsia="宋体" w:cs="Times New Roman"/>
                <w:lang w:val="en-US" w:eastAsia="zh-CN"/>
              </w:rPr>
              <w:t xml:space="preserve">第一步： </w:t>
            </w:r>
          </w:p>
          <w:p w14:paraId="3E33B043">
            <w:pPr>
              <w:numPr>
                <w:ilvl w:val="0"/>
                <w:numId w:val="0"/>
              </w:numPr>
              <w:rPr>
                <w:rFonts w:hint="eastAsia" w:eastAsia="宋体" w:cs="Times New Roman"/>
                <w:lang w:val="en-US" w:eastAsia="zh-CN"/>
              </w:rPr>
            </w:pPr>
            <w:r>
              <w:rPr>
                <w:rFonts w:hint="eastAsia" w:eastAsia="宋体" w:cs="Times New Roman"/>
                <w:lang w:val="en-US" w:eastAsia="zh-CN"/>
              </w:rPr>
              <w:drawing>
                <wp:inline distT="0" distB="0" distL="114300" distR="114300">
                  <wp:extent cx="5750560" cy="803910"/>
                  <wp:effectExtent l="0" t="0" r="254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750560" cy="803910"/>
                          </a:xfrm>
                          <a:prstGeom prst="rect">
                            <a:avLst/>
                          </a:prstGeom>
                          <a:noFill/>
                          <a:ln>
                            <a:noFill/>
                          </a:ln>
                        </pic:spPr>
                      </pic:pic>
                    </a:graphicData>
                  </a:graphic>
                </wp:inline>
              </w:drawing>
            </w:r>
            <w:r>
              <w:rPr>
                <w:rFonts w:hint="eastAsia" w:eastAsia="宋体" w:cs="Times New Roman"/>
                <w:lang w:val="en-US" w:eastAsia="zh-CN"/>
              </w:rPr>
              <w:t>第二步：（即为每一个品种查看详情的截图）</w:t>
            </w:r>
          </w:p>
          <w:p w14:paraId="3A8E43E6">
            <w:pPr>
              <w:numPr>
                <w:ilvl w:val="0"/>
                <w:numId w:val="0"/>
              </w:numPr>
              <w:rPr>
                <w:rFonts w:hint="default" w:eastAsia="宋体" w:cs="Times New Roman"/>
                <w:lang w:val="en-US" w:eastAsia="zh-CN"/>
              </w:rPr>
            </w:pPr>
            <w:r>
              <w:rPr>
                <w:rFonts w:hint="eastAsia" w:eastAsia="宋体" w:cs="Times New Roman"/>
                <w:lang w:val="en-US" w:eastAsia="zh-CN"/>
              </w:rPr>
              <w:drawing>
                <wp:inline distT="0" distB="0" distL="114300" distR="114300">
                  <wp:extent cx="5750560" cy="144462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750560" cy="1444625"/>
                          </a:xfrm>
                          <a:prstGeom prst="rect">
                            <a:avLst/>
                          </a:prstGeom>
                          <a:noFill/>
                          <a:ln>
                            <a:noFill/>
                          </a:ln>
                        </pic:spPr>
                      </pic:pic>
                    </a:graphicData>
                  </a:graphic>
                </wp:inline>
              </w:drawing>
            </w:r>
          </w:p>
          <w:p w14:paraId="32892E72">
            <w:pPr>
              <w:numPr>
                <w:ilvl w:val="0"/>
                <w:numId w:val="0"/>
              </w:numPr>
              <w:rPr>
                <w:rFonts w:hint="eastAsia" w:eastAsia="宋体" w:cs="Times New Roman"/>
                <w:lang w:val="en-US" w:eastAsia="zh-CN"/>
              </w:rPr>
            </w:pPr>
            <w:r>
              <w:rPr>
                <w:rFonts w:hint="eastAsia" w:eastAsia="宋体" w:cs="Times New Roman"/>
                <w:lang w:val="en-US" w:eastAsia="zh-CN"/>
              </w:rPr>
              <w:t>（1）授权委托书的有效区域包含资阳地区；</w:t>
            </w:r>
          </w:p>
          <w:p w14:paraId="7D2CCBB7">
            <w:pPr>
              <w:numPr>
                <w:ilvl w:val="0"/>
                <w:numId w:val="0"/>
              </w:numPr>
              <w:rPr>
                <w:rFonts w:hint="eastAsia" w:eastAsia="宋体" w:cs="Times New Roman"/>
                <w:lang w:val="en-US" w:eastAsia="zh-CN"/>
              </w:rPr>
            </w:pPr>
            <w:r>
              <w:rPr>
                <w:rFonts w:hint="eastAsia" w:eastAsia="宋体" w:cs="Times New Roman"/>
                <w:lang w:val="en-US" w:eastAsia="zh-CN"/>
              </w:rPr>
              <w:t>（2）同时授权委托书的有效期须覆盖本项目配送周期【或承诺“在合同履行期间将对相应授权委托书及时续期，以确保持续保有授权权限，否则采购人有权取消配送资格”（提供承诺函，格式自拟）】；</w:t>
            </w:r>
          </w:p>
          <w:p w14:paraId="32F6594B">
            <w:pPr>
              <w:numPr>
                <w:ilvl w:val="0"/>
                <w:numId w:val="0"/>
              </w:numPr>
              <w:rPr>
                <w:rFonts w:hint="eastAsia" w:eastAsia="宋体" w:cs="Times New Roman"/>
                <w:lang w:val="en-US" w:eastAsia="zh-CN"/>
              </w:rPr>
            </w:pPr>
            <w:r>
              <w:rPr>
                <w:rFonts w:hint="eastAsia" w:eastAsia="宋体" w:cs="Times New Roman"/>
                <w:lang w:val="en-US" w:eastAsia="zh-CN"/>
              </w:rPr>
              <w:t>（3）授权委托书中的药品规格须与采购清单中一致。</w:t>
            </w:r>
          </w:p>
          <w:p w14:paraId="5EB4924C">
            <w:pPr>
              <w:numPr>
                <w:ilvl w:val="0"/>
                <w:numId w:val="0"/>
              </w:numPr>
              <w:rPr>
                <w:rFonts w:hint="eastAsia" w:eastAsia="宋体" w:cs="Times New Roman"/>
                <w:lang w:val="en-US" w:eastAsia="zh-CN"/>
              </w:rPr>
            </w:pPr>
            <w:r>
              <w:rPr>
                <w:rFonts w:hint="eastAsia" w:eastAsia="宋体" w:cs="Times New Roman"/>
                <w:lang w:val="en-US" w:eastAsia="zh-CN"/>
              </w:rPr>
              <w:t>2.供应商考核</w:t>
            </w:r>
          </w:p>
          <w:p w14:paraId="6D0274CC">
            <w:pPr>
              <w:numPr>
                <w:ilvl w:val="0"/>
                <w:numId w:val="0"/>
              </w:numPr>
              <w:rPr>
                <w:rFonts w:hint="default" w:eastAsia="宋体" w:cs="Times New Roman"/>
                <w:lang w:val="en-US" w:eastAsia="zh-CN"/>
              </w:rPr>
            </w:pPr>
            <w:r>
              <w:rPr>
                <w:rFonts w:hint="eastAsia" w:eastAsia="宋体" w:cs="Times New Roman"/>
                <w:lang w:val="en-US" w:eastAsia="zh-CN"/>
              </w:rPr>
              <w:t>采购人每年定期对配送企业的配送服务，执行价格、质量、售后等进行综合评议，对不符合标准和要求的提出警告、限期整改、处罚、取消配送资格等措施。</w:t>
            </w:r>
          </w:p>
        </w:tc>
      </w:tr>
      <w:tr w14:paraId="042D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552" w:type="dxa"/>
            <w:noWrap w:val="0"/>
            <w:vAlign w:val="center"/>
          </w:tcPr>
          <w:p w14:paraId="2DD61C4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519" w:type="dxa"/>
            <w:noWrap w:val="0"/>
            <w:vAlign w:val="center"/>
          </w:tcPr>
          <w:p w14:paraId="3A1ECBC5">
            <w:pPr>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其</w:t>
            </w:r>
            <w:r>
              <w:rPr>
                <w:rFonts w:hint="eastAsia" w:ascii="黑体" w:hAnsi="黑体" w:eastAsia="黑体" w:cs="黑体"/>
                <w:b/>
                <w:bCs/>
                <w:color w:val="000000"/>
                <w:kern w:val="0"/>
                <w:sz w:val="32"/>
                <w:szCs w:val="32"/>
                <w:lang w:val="en-US" w:eastAsia="zh-CN" w:bidi="ar-SA"/>
              </w:rPr>
              <w:t>★</w:t>
            </w:r>
            <w:r>
              <w:rPr>
                <w:rFonts w:hint="eastAsia" w:ascii="仿宋" w:hAnsi="仿宋" w:eastAsia="仿宋"/>
                <w:b/>
                <w:bCs/>
                <w:color w:val="auto"/>
                <w:sz w:val="24"/>
                <w:szCs w:val="24"/>
                <w:highlight w:val="none"/>
                <w:lang w:val="en-US" w:eastAsia="zh-CN"/>
              </w:rPr>
              <w:t>其他要求</w:t>
            </w:r>
          </w:p>
          <w:p w14:paraId="76F9B7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bCs/>
                <w:color w:val="000000"/>
                <w:kern w:val="0"/>
                <w:sz w:val="32"/>
                <w:szCs w:val="32"/>
                <w:lang w:val="en-US" w:eastAsia="zh-CN" w:bidi="ar-SA"/>
              </w:rPr>
            </w:pPr>
          </w:p>
        </w:tc>
        <w:tc>
          <w:tcPr>
            <w:tcW w:w="9255" w:type="dxa"/>
            <w:noWrap w:val="0"/>
            <w:vAlign w:val="center"/>
          </w:tcPr>
          <w:p w14:paraId="130C2CBA">
            <w:pPr>
              <w:numPr>
                <w:ilvl w:val="0"/>
                <w:numId w:val="0"/>
              </w:numPr>
              <w:spacing w:line="240" w:lineRule="auto"/>
              <w:rPr>
                <w:rFonts w:hint="eastAsia" w:eastAsia="宋体" w:cs="Times New Roman"/>
                <w:lang w:val="en-US" w:eastAsia="zh-CN"/>
              </w:rPr>
            </w:pPr>
            <w:bookmarkStart w:id="0" w:name="OLE_LINK21"/>
            <w:r>
              <w:rPr>
                <w:rFonts w:hint="eastAsia" w:eastAsia="宋体" w:cs="Times New Roman"/>
                <w:lang w:val="en-US" w:eastAsia="zh-CN"/>
              </w:rPr>
              <w:t>1.当遇到国家或省级有关管理部门有新的规定或要求时，须按新的规定或价格执行。</w:t>
            </w:r>
            <w:bookmarkEnd w:id="0"/>
          </w:p>
          <w:p w14:paraId="71340655">
            <w:pPr>
              <w:numPr>
                <w:ilvl w:val="0"/>
                <w:numId w:val="0"/>
              </w:numPr>
              <w:spacing w:line="240" w:lineRule="auto"/>
              <w:rPr>
                <w:rFonts w:hint="eastAsia" w:eastAsia="宋体" w:cs="Times New Roman"/>
                <w:lang w:val="en-US" w:eastAsia="zh-CN"/>
              </w:rPr>
            </w:pPr>
            <w:r>
              <w:rPr>
                <w:rFonts w:hint="eastAsia" w:eastAsia="宋体" w:cs="Times New Roman"/>
                <w:lang w:val="en-US" w:eastAsia="zh-CN"/>
              </w:rPr>
              <w:t>2.若挂网产品变更为集中带量采购产品的，按集中带量采购要求执行。</w:t>
            </w:r>
          </w:p>
          <w:p w14:paraId="44A0365F">
            <w:pPr>
              <w:numPr>
                <w:ilvl w:val="0"/>
                <w:numId w:val="0"/>
              </w:numPr>
              <w:spacing w:line="240" w:lineRule="auto"/>
              <w:rPr>
                <w:rFonts w:hint="default" w:eastAsia="宋体" w:cs="Times New Roman"/>
                <w:lang w:val="en-US" w:eastAsia="zh-CN"/>
              </w:rPr>
            </w:pPr>
            <w:r>
              <w:rPr>
                <w:rFonts w:hint="eastAsia" w:eastAsia="宋体" w:cs="Times New Roman"/>
                <w:lang w:val="en-US" w:eastAsia="zh-CN"/>
              </w:rPr>
              <w:t>3.若集中带量采购产品变更为普通挂网产品的，在现有的配送商中选择有配送权并且价格最低的提供配送服务。</w:t>
            </w:r>
          </w:p>
          <w:p w14:paraId="1779EFCE">
            <w:pPr>
              <w:numPr>
                <w:ilvl w:val="0"/>
                <w:numId w:val="0"/>
              </w:numPr>
              <w:spacing w:line="240" w:lineRule="auto"/>
              <w:rPr>
                <w:rFonts w:hint="eastAsia" w:eastAsia="宋体" w:cs="Times New Roman"/>
                <w:lang w:val="en-US" w:eastAsia="zh-CN"/>
              </w:rPr>
            </w:pPr>
            <w:r>
              <w:rPr>
                <w:rFonts w:hint="eastAsia" w:eastAsia="宋体" w:cs="Times New Roman"/>
                <w:lang w:val="en-US" w:eastAsia="zh-CN"/>
              </w:rPr>
              <w:t>4.若因政策变更需启用新药械集中采购及医药价格监管平台，按新药械集中采购及医药价格监管平台要求执行。</w:t>
            </w:r>
          </w:p>
          <w:p w14:paraId="7D2ACCEA">
            <w:pPr>
              <w:numPr>
                <w:ilvl w:val="0"/>
                <w:numId w:val="0"/>
              </w:numPr>
              <w:spacing w:line="240" w:lineRule="auto"/>
              <w:rPr>
                <w:rFonts w:hint="eastAsia" w:eastAsia="宋体" w:cs="Times New Roman"/>
                <w:lang w:val="en-US" w:eastAsia="zh-CN"/>
              </w:rPr>
            </w:pPr>
            <w:r>
              <w:rPr>
                <w:rFonts w:hint="eastAsia" w:eastAsia="宋体" w:cs="Times New Roman"/>
                <w:lang w:val="en-US" w:eastAsia="zh-CN"/>
              </w:rPr>
              <w:t>5.服务期间，如药品出现价格变动，中选人应及时通知采购人。</w:t>
            </w:r>
          </w:p>
          <w:p w14:paraId="589EF2D7">
            <w:pPr>
              <w:numPr>
                <w:ilvl w:val="0"/>
                <w:numId w:val="0"/>
              </w:numPr>
              <w:spacing w:line="240" w:lineRule="auto"/>
              <w:rPr>
                <w:rFonts w:hint="default" w:eastAsia="宋体" w:cs="Times New Roman"/>
                <w:lang w:val="en-US" w:eastAsia="zh-CN"/>
              </w:rPr>
            </w:pPr>
            <w:r>
              <w:rPr>
                <w:rFonts w:hint="eastAsia" w:eastAsia="宋体" w:cs="Times New Roman"/>
                <w:lang w:val="en-US" w:eastAsia="zh-CN"/>
              </w:rPr>
              <w:t>6.发生上述情形，采购人要求变更合同或全部/部分解除合同的，采购人不承担任何违约责任。</w:t>
            </w:r>
          </w:p>
        </w:tc>
      </w:tr>
    </w:tbl>
    <w:p w14:paraId="01E25948">
      <w:pPr>
        <w:pStyle w:val="11"/>
        <w:widowControl/>
        <w:numPr>
          <w:ilvl w:val="0"/>
          <w:numId w:val="0"/>
        </w:numPr>
        <w:spacing w:line="360" w:lineRule="auto"/>
        <w:rPr>
          <w:b/>
          <w:bCs/>
          <w:color w:val="000000"/>
          <w:sz w:val="24"/>
          <w:szCs w:val="24"/>
        </w:rPr>
      </w:pPr>
      <w:r>
        <w:rPr>
          <w:rFonts w:hint="eastAsia"/>
          <w:b/>
          <w:bCs/>
          <w:color w:val="000000"/>
          <w:sz w:val="24"/>
          <w:szCs w:val="24"/>
          <w:lang w:eastAsia="zh-CN"/>
        </w:rPr>
        <w:t>（</w:t>
      </w:r>
      <w:r>
        <w:rPr>
          <w:rFonts w:hint="eastAsia"/>
          <w:b/>
          <w:bCs/>
          <w:color w:val="000000"/>
          <w:sz w:val="24"/>
          <w:szCs w:val="24"/>
          <w:lang w:val="en-US" w:eastAsia="zh-CN"/>
        </w:rPr>
        <w:t>二</w:t>
      </w:r>
      <w:r>
        <w:rPr>
          <w:rFonts w:hint="eastAsia"/>
          <w:b/>
          <w:bCs/>
          <w:color w:val="000000"/>
          <w:sz w:val="24"/>
          <w:szCs w:val="24"/>
          <w:lang w:eastAsia="zh-CN"/>
        </w:rPr>
        <w:t>）</w:t>
      </w:r>
      <w:r>
        <w:rPr>
          <w:b/>
          <w:bCs/>
          <w:color w:val="000000"/>
          <w:sz w:val="24"/>
          <w:szCs w:val="24"/>
        </w:rPr>
        <w:t>其他说明</w:t>
      </w:r>
    </w:p>
    <w:p w14:paraId="3D8211D5">
      <w:pPr>
        <w:pStyle w:val="11"/>
        <w:widowControl/>
        <w:spacing w:line="360" w:lineRule="auto"/>
        <w:ind w:firstLine="480" w:firstLineChars="200"/>
        <w:rPr>
          <w:color w:val="000000"/>
          <w:sz w:val="24"/>
          <w:szCs w:val="24"/>
        </w:rPr>
      </w:pPr>
      <w:r>
        <w:rPr>
          <w:rFonts w:hint="eastAsia"/>
          <w:color w:val="000000"/>
          <w:sz w:val="24"/>
          <w:szCs w:val="24"/>
        </w:rPr>
        <w:t>供应商</w:t>
      </w:r>
      <w:r>
        <w:rPr>
          <w:color w:val="000000"/>
          <w:sz w:val="24"/>
          <w:szCs w:val="24"/>
        </w:rPr>
        <w:t>中标后不得转包</w:t>
      </w:r>
      <w:r>
        <w:rPr>
          <w:rFonts w:hint="eastAsia"/>
          <w:color w:val="000000"/>
          <w:sz w:val="24"/>
          <w:szCs w:val="24"/>
        </w:rPr>
        <w:t>。</w:t>
      </w:r>
      <w:r>
        <w:rPr>
          <w:color w:val="FF0000"/>
          <w:sz w:val="24"/>
          <w:szCs w:val="24"/>
        </w:rPr>
        <w:t>（</w:t>
      </w:r>
      <w:r>
        <w:rPr>
          <w:rFonts w:hint="eastAsia" w:ascii="Times New Roman" w:hAnsi="Times New Roman" w:eastAsia="宋体" w:cs="Times New Roman"/>
          <w:color w:val="FF0000"/>
          <w:kern w:val="2"/>
          <w:sz w:val="24"/>
          <w:szCs w:val="24"/>
          <w:lang w:val="en-US" w:eastAsia="zh-CN" w:bidi="ar-SA"/>
        </w:rPr>
        <w:t>提供承诺函原件</w:t>
      </w:r>
      <w:r>
        <w:rPr>
          <w:rFonts w:hint="eastAsia" w:cs="Times New Roman"/>
          <w:color w:val="FF0000"/>
          <w:kern w:val="2"/>
          <w:sz w:val="24"/>
          <w:szCs w:val="24"/>
          <w:lang w:val="en-US" w:eastAsia="zh-CN" w:bidi="ar-SA"/>
        </w:rPr>
        <w:t>并加盖公章</w:t>
      </w:r>
      <w:r>
        <w:rPr>
          <w:color w:val="FF0000"/>
          <w:sz w:val="24"/>
          <w:szCs w:val="24"/>
        </w:rPr>
        <w:t>）</w:t>
      </w:r>
      <w:r>
        <w:rPr>
          <w:color w:val="000000"/>
          <w:sz w:val="24"/>
          <w:szCs w:val="24"/>
        </w:rPr>
        <w:t xml:space="preserve"> </w:t>
      </w:r>
    </w:p>
    <w:p w14:paraId="2A1A3D96">
      <w:pPr>
        <w:pStyle w:val="11"/>
        <w:widowControl/>
        <w:spacing w:line="360" w:lineRule="auto"/>
        <w:ind w:firstLine="480" w:firstLineChars="200"/>
        <w:rPr>
          <w:color w:val="000000"/>
          <w:sz w:val="24"/>
          <w:szCs w:val="24"/>
        </w:rPr>
      </w:pPr>
    </w:p>
    <w:p w14:paraId="056333BD">
      <w:pPr>
        <w:pStyle w:val="11"/>
        <w:widowControl/>
        <w:spacing w:line="360" w:lineRule="auto"/>
        <w:ind w:firstLine="480" w:firstLineChars="200"/>
        <w:rPr>
          <w:color w:val="000000"/>
          <w:sz w:val="24"/>
          <w:szCs w:val="24"/>
        </w:rPr>
        <w:sectPr>
          <w:footerReference r:id="rId3" w:type="default"/>
          <w:pgSz w:w="11906" w:h="16838"/>
          <w:pgMar w:top="1440" w:right="1803" w:bottom="1440" w:left="1803" w:header="851" w:footer="992" w:gutter="0"/>
          <w:pgNumType w:fmt="decimal" w:start="1"/>
          <w:cols w:space="720" w:num="1"/>
          <w:rtlGutter w:val="0"/>
          <w:docGrid w:type="lines" w:linePitch="319" w:charSpace="0"/>
        </w:sectPr>
      </w:pPr>
    </w:p>
    <w:p w14:paraId="44E523EA">
      <w:pPr>
        <w:pStyle w:val="11"/>
        <w:widowControl/>
        <w:spacing w:line="240" w:lineRule="auto"/>
        <w:rPr>
          <w:b/>
          <w:bCs/>
          <w:color w:val="000000"/>
          <w:sz w:val="32"/>
          <w:szCs w:val="32"/>
        </w:rPr>
      </w:pPr>
      <w:r>
        <w:rPr>
          <w:rFonts w:hint="eastAsia" w:ascii="黑体" w:hAnsi="黑体" w:eastAsia="黑体" w:cs="黑体"/>
          <w:b/>
          <w:bCs/>
          <w:sz w:val="32"/>
          <w:szCs w:val="32"/>
          <w:lang w:val="en-US" w:eastAsia="zh-CN"/>
        </w:rPr>
        <w:t>八</w:t>
      </w:r>
      <w:r>
        <w:rPr>
          <w:rFonts w:hint="eastAsia" w:ascii="黑体" w:hAnsi="黑体" w:eastAsia="黑体" w:cs="黑体"/>
          <w:b/>
          <w:bCs/>
          <w:sz w:val="32"/>
          <w:szCs w:val="32"/>
        </w:rPr>
        <w:t>、</w:t>
      </w:r>
      <w:r>
        <w:rPr>
          <w:rFonts w:ascii="黑体" w:hAnsi="黑体" w:eastAsia="黑体" w:cs="黑体"/>
          <w:b/>
          <w:bCs/>
          <w:sz w:val="32"/>
          <w:szCs w:val="32"/>
        </w:rPr>
        <w:t>报价单</w:t>
      </w:r>
    </w:p>
    <w:p w14:paraId="2DAA8253">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b/>
          <w:bCs/>
          <w:color w:val="000000"/>
          <w:sz w:val="32"/>
          <w:szCs w:val="32"/>
        </w:rPr>
      </w:pPr>
      <w:r>
        <w:rPr>
          <w:rFonts w:hint="eastAsia"/>
          <w:b/>
          <w:bCs/>
          <w:color w:val="000000"/>
          <w:sz w:val="32"/>
          <w:szCs w:val="32"/>
        </w:rPr>
        <w:t>资阳市中医医院“酒石酸布托啡诺注射液”线上挂网药品配送服务项目</w:t>
      </w:r>
    </w:p>
    <w:p w14:paraId="67F73521">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b/>
          <w:bCs/>
          <w:color w:val="000000"/>
          <w:sz w:val="32"/>
          <w:szCs w:val="32"/>
        </w:rPr>
      </w:pPr>
      <w:r>
        <w:rPr>
          <w:rFonts w:hint="eastAsia"/>
          <w:b/>
          <w:bCs/>
          <w:color w:val="000000"/>
          <w:sz w:val="32"/>
          <w:szCs w:val="32"/>
        </w:rPr>
        <w:t>报价单</w:t>
      </w:r>
    </w:p>
    <w:tbl>
      <w:tblPr>
        <w:tblStyle w:val="13"/>
        <w:tblW w:w="1468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094"/>
        <w:gridCol w:w="3410"/>
        <w:gridCol w:w="3410"/>
        <w:gridCol w:w="3410"/>
      </w:tblGrid>
      <w:tr w14:paraId="00EE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64" w:type="dxa"/>
            <w:noWrap w:val="0"/>
            <w:vAlign w:val="center"/>
          </w:tcPr>
          <w:p w14:paraId="6CB983B7">
            <w:pPr>
              <w:keepNext w:val="0"/>
              <w:keepLines w:val="0"/>
              <w:widowControl/>
              <w:suppressLineNumbers w:val="0"/>
              <w:jc w:val="center"/>
              <w:textAlignment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b/>
                <w:i w:val="0"/>
                <w:color w:val="auto"/>
                <w:kern w:val="0"/>
                <w:sz w:val="18"/>
                <w:szCs w:val="18"/>
                <w:highlight w:val="none"/>
                <w:u w:val="none"/>
                <w:lang w:val="en-US" w:eastAsia="zh-CN" w:bidi="ar"/>
              </w:rPr>
              <w:t>药品名称</w:t>
            </w:r>
          </w:p>
        </w:tc>
        <w:tc>
          <w:tcPr>
            <w:tcW w:w="2094" w:type="dxa"/>
            <w:noWrap w:val="0"/>
            <w:vAlign w:val="center"/>
          </w:tcPr>
          <w:p w14:paraId="7D3BE6BB">
            <w:pPr>
              <w:keepNext w:val="0"/>
              <w:keepLines w:val="0"/>
              <w:widowControl/>
              <w:suppressLineNumbers w:val="0"/>
              <w:jc w:val="center"/>
              <w:textAlignment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b/>
                <w:i w:val="0"/>
                <w:color w:val="auto"/>
                <w:kern w:val="0"/>
                <w:sz w:val="18"/>
                <w:szCs w:val="18"/>
                <w:highlight w:val="none"/>
                <w:u w:val="none"/>
                <w:lang w:val="en-US" w:eastAsia="zh-CN" w:bidi="ar"/>
              </w:rPr>
              <w:t>规格</w:t>
            </w:r>
          </w:p>
        </w:tc>
        <w:tc>
          <w:tcPr>
            <w:tcW w:w="3410" w:type="dxa"/>
            <w:noWrap w:val="0"/>
            <w:vAlign w:val="center"/>
          </w:tcPr>
          <w:p w14:paraId="01565451">
            <w:pPr>
              <w:keepNext w:val="0"/>
              <w:keepLines w:val="0"/>
              <w:widowControl/>
              <w:suppressLineNumbers w:val="0"/>
              <w:jc w:val="center"/>
              <w:textAlignment w:val="center"/>
              <w:rPr>
                <w:rFonts w:hint="default"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最小制剂单位</w:t>
            </w:r>
          </w:p>
        </w:tc>
        <w:tc>
          <w:tcPr>
            <w:tcW w:w="3410" w:type="dxa"/>
            <w:noWrap w:val="0"/>
            <w:vAlign w:val="center"/>
          </w:tcPr>
          <w:p w14:paraId="2305B497">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2"/>
                <w:sz w:val="18"/>
                <w:szCs w:val="18"/>
                <w:highlight w:val="none"/>
                <w:u w:val="none"/>
                <w:lang w:val="en-US" w:eastAsia="zh-CN" w:bidi="ar-SA"/>
              </w:rPr>
              <w:t>生产厂家</w:t>
            </w:r>
          </w:p>
        </w:tc>
        <w:tc>
          <w:tcPr>
            <w:tcW w:w="3410" w:type="dxa"/>
            <w:noWrap w:val="0"/>
            <w:vAlign w:val="center"/>
          </w:tcPr>
          <w:p w14:paraId="735FAA65">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2"/>
                <w:sz w:val="18"/>
                <w:szCs w:val="18"/>
                <w:highlight w:val="none"/>
                <w:u w:val="none"/>
                <w:lang w:val="en-US" w:eastAsia="zh-CN" w:bidi="ar-SA"/>
              </w:rPr>
              <w:t>单价（元/支）</w:t>
            </w:r>
          </w:p>
        </w:tc>
      </w:tr>
      <w:tr w14:paraId="6FE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64" w:type="dxa"/>
            <w:noWrap w:val="0"/>
            <w:vAlign w:val="center"/>
          </w:tcPr>
          <w:p w14:paraId="7BB11F81">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仿宋" w:hAnsi="仿宋" w:eastAsia="仿宋" w:cs="Times New Roman"/>
                <w:color w:val="auto"/>
                <w:sz w:val="24"/>
                <w:szCs w:val="24"/>
                <w:highlight w:val="none"/>
                <w:lang w:val="en-US" w:eastAsia="zh-CN"/>
              </w:rPr>
              <w:t>酒石酸布托啡诺注射液</w:t>
            </w:r>
          </w:p>
        </w:tc>
        <w:tc>
          <w:tcPr>
            <w:tcW w:w="2094" w:type="dxa"/>
            <w:noWrap w:val="0"/>
            <w:vAlign w:val="center"/>
          </w:tcPr>
          <w:p w14:paraId="1ACF67A3">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仿宋" w:hAnsi="仿宋" w:eastAsia="仿宋" w:cs="Times New Roman"/>
                <w:color w:val="auto"/>
                <w:sz w:val="24"/>
                <w:szCs w:val="24"/>
                <w:highlight w:val="none"/>
                <w:lang w:val="en-US" w:eastAsia="zh-CN"/>
              </w:rPr>
              <w:t>1ml:1mg</w:t>
            </w:r>
          </w:p>
        </w:tc>
        <w:tc>
          <w:tcPr>
            <w:tcW w:w="3410" w:type="dxa"/>
            <w:noWrap w:val="0"/>
            <w:vAlign w:val="center"/>
          </w:tcPr>
          <w:p w14:paraId="34628900">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sz w:val="18"/>
                <w:szCs w:val="18"/>
                <w:highlight w:val="none"/>
                <w:u w:val="none"/>
                <w:lang w:val="en-US" w:eastAsia="zh-CN"/>
              </w:rPr>
              <w:t>支</w:t>
            </w:r>
          </w:p>
        </w:tc>
        <w:tc>
          <w:tcPr>
            <w:tcW w:w="3410" w:type="dxa"/>
            <w:noWrap w:val="0"/>
            <w:vAlign w:val="center"/>
          </w:tcPr>
          <w:p w14:paraId="4949CDDF">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p>
        </w:tc>
        <w:tc>
          <w:tcPr>
            <w:tcW w:w="3410" w:type="dxa"/>
            <w:noWrap w:val="0"/>
            <w:vAlign w:val="center"/>
          </w:tcPr>
          <w:p w14:paraId="073864F3">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2"/>
                <w:sz w:val="18"/>
                <w:szCs w:val="18"/>
                <w:highlight w:val="none"/>
                <w:u w:val="none"/>
                <w:lang w:val="en-US" w:eastAsia="zh-CN" w:bidi="ar-SA"/>
              </w:rPr>
              <w:t>元/支</w:t>
            </w:r>
          </w:p>
        </w:tc>
      </w:tr>
      <w:tr w14:paraId="5607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4688" w:type="dxa"/>
            <w:gridSpan w:val="5"/>
            <w:noWrap w:val="0"/>
            <w:vAlign w:val="top"/>
          </w:tcPr>
          <w:p w14:paraId="5B29BD02">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color w:val="333333"/>
                <w:kern w:val="0"/>
                <w:sz w:val="21"/>
                <w:szCs w:val="21"/>
                <w:shd w:val="clear" w:color="auto" w:fill="FFFFFF"/>
                <w:lang w:bidi="ar"/>
              </w:rPr>
            </w:pPr>
            <w:r>
              <w:rPr>
                <w:rFonts w:hint="eastAsia" w:ascii="宋体" w:hAnsi="宋体" w:cs="宋体"/>
                <w:color w:val="333333"/>
                <w:kern w:val="0"/>
                <w:sz w:val="21"/>
                <w:szCs w:val="21"/>
                <w:shd w:val="clear" w:color="auto" w:fill="FFFFFF"/>
                <w:lang w:bidi="ar"/>
              </w:rPr>
              <w:t>备注：</w:t>
            </w:r>
          </w:p>
          <w:p w14:paraId="7F594374">
            <w:pPr>
              <w:pStyle w:val="1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sz w:val="21"/>
                <w:szCs w:val="21"/>
                <w:lang w:val="en-US" w:eastAsia="zh-CN"/>
              </w:rPr>
            </w:pPr>
            <w:r>
              <w:rPr>
                <w:rFonts w:hint="eastAsia" w:ascii="宋体" w:hAnsi="宋体" w:cs="宋体"/>
                <w:color w:val="333333"/>
                <w:kern w:val="0"/>
                <w:sz w:val="21"/>
                <w:szCs w:val="21"/>
                <w:shd w:val="clear" w:color="auto" w:fill="FFFFFF"/>
                <w:lang w:bidi="ar"/>
              </w:rPr>
              <w:t>1.本项目报价总价包干，包括但不限于</w:t>
            </w:r>
            <w:r>
              <w:rPr>
                <w:rFonts w:hint="eastAsia" w:ascii="宋体" w:hAnsi="宋体" w:cs="宋体"/>
                <w:color w:val="333333"/>
                <w:kern w:val="0"/>
                <w:sz w:val="21"/>
                <w:szCs w:val="21"/>
                <w:shd w:val="clear" w:color="auto" w:fill="FFFFFF"/>
                <w:lang w:val="en-US" w:eastAsia="zh-CN" w:bidi="ar"/>
              </w:rPr>
              <w:t>项目所需的材料、</w:t>
            </w:r>
            <w:r>
              <w:rPr>
                <w:rFonts w:hint="eastAsia" w:ascii="宋体" w:hAnsi="宋体" w:cs="宋体"/>
                <w:color w:val="333333"/>
                <w:kern w:val="0"/>
                <w:sz w:val="21"/>
                <w:szCs w:val="21"/>
                <w:shd w:val="clear" w:color="auto" w:fill="FFFFFF"/>
                <w:lang w:bidi="ar"/>
              </w:rPr>
              <w:t>保险、安装、调试、检测、人工、税金等所有含税费用，采购方不再另行支付其他任何费用。</w:t>
            </w:r>
          </w:p>
          <w:p w14:paraId="26307907">
            <w:pPr>
              <w:pStyle w:val="11"/>
              <w:keepNext w:val="0"/>
              <w:keepLines w:val="0"/>
              <w:pageBreakBefore w:val="0"/>
              <w:widowControl/>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cs="宋体"/>
                <w:color w:val="333333"/>
                <w:kern w:val="0"/>
                <w:sz w:val="21"/>
                <w:szCs w:val="21"/>
                <w:shd w:val="clear" w:color="auto" w:fill="FFFFFF"/>
                <w:lang w:bidi="ar"/>
              </w:rPr>
            </w:pPr>
            <w:r>
              <w:rPr>
                <w:rFonts w:hint="eastAsia" w:ascii="宋体" w:hAnsi="宋体" w:cs="宋体"/>
                <w:color w:val="333333"/>
                <w:kern w:val="0"/>
                <w:sz w:val="21"/>
                <w:szCs w:val="21"/>
                <w:shd w:val="clear" w:color="auto" w:fill="FFFFFF"/>
                <w:lang w:val="en-US" w:eastAsia="zh-CN" w:bidi="ar"/>
              </w:rPr>
              <w:t>2、</w:t>
            </w:r>
            <w:r>
              <w:rPr>
                <w:rFonts w:hint="eastAsia" w:ascii="宋体" w:hAnsi="宋体" w:cs="宋体"/>
                <w:color w:val="333333"/>
                <w:kern w:val="0"/>
                <w:sz w:val="21"/>
                <w:szCs w:val="21"/>
                <w:shd w:val="clear" w:color="auto" w:fill="FFFFFF"/>
                <w:lang w:bidi="ar"/>
              </w:rPr>
              <w:t>若符合采购文件要求且最低报价相同供应商出现多名时，则由医院监督人员抽签确定成交供应商。</w:t>
            </w:r>
          </w:p>
          <w:p w14:paraId="344F3EA4">
            <w:pPr>
              <w:pStyle w:val="1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333333"/>
                <w:kern w:val="0"/>
                <w:sz w:val="21"/>
                <w:szCs w:val="21"/>
                <w:shd w:val="clear" w:color="auto" w:fill="FFFFFF"/>
                <w:lang w:val="en-US" w:eastAsia="zh-CN" w:bidi="ar"/>
              </w:rPr>
            </w:pPr>
            <w:r>
              <w:rPr>
                <w:rFonts w:hint="eastAsia" w:ascii="宋体" w:hAnsi="宋体" w:cs="宋体"/>
                <w:color w:val="333333"/>
                <w:kern w:val="0"/>
                <w:sz w:val="21"/>
                <w:szCs w:val="21"/>
                <w:shd w:val="clear" w:color="auto" w:fill="FFFFFF"/>
                <w:lang w:val="en-US" w:eastAsia="zh-CN" w:bidi="ar"/>
              </w:rPr>
              <w:t>3、</w:t>
            </w:r>
            <w:r>
              <w:rPr>
                <w:rFonts w:hint="eastAsia" w:ascii="宋体" w:hAnsi="宋体" w:cs="宋体"/>
                <w:color w:val="333333"/>
                <w:kern w:val="0"/>
                <w:sz w:val="21"/>
                <w:szCs w:val="21"/>
                <w:shd w:val="clear" w:color="auto" w:fill="FFFFFF"/>
                <w:lang w:bidi="ar"/>
              </w:rPr>
              <w:t>供应商的报价超过本项目所设</w:t>
            </w:r>
            <w:r>
              <w:rPr>
                <w:rFonts w:hint="eastAsia" w:ascii="宋体" w:hAnsi="宋体" w:cs="宋体"/>
                <w:color w:val="333333"/>
                <w:kern w:val="0"/>
                <w:sz w:val="21"/>
                <w:szCs w:val="21"/>
                <w:shd w:val="clear" w:color="auto" w:fill="FFFFFF"/>
                <w:lang w:val="en-US" w:eastAsia="zh-CN" w:bidi="ar"/>
              </w:rPr>
              <w:t>项目预算</w:t>
            </w:r>
            <w:r>
              <w:rPr>
                <w:rFonts w:hint="eastAsia" w:ascii="宋体" w:hAnsi="宋体" w:cs="宋体"/>
                <w:color w:val="333333"/>
                <w:kern w:val="0"/>
                <w:sz w:val="21"/>
                <w:szCs w:val="21"/>
                <w:shd w:val="clear" w:color="auto" w:fill="FFFFFF"/>
                <w:lang w:bidi="ar"/>
              </w:rPr>
              <w:t>的，其投标（响应）文件作无效处</w:t>
            </w:r>
            <w:r>
              <w:rPr>
                <w:rFonts w:hint="eastAsia" w:ascii="宋体" w:hAnsi="宋体" w:cs="宋体"/>
                <w:color w:val="000000"/>
                <w:kern w:val="0"/>
                <w:sz w:val="22"/>
                <w:szCs w:val="22"/>
                <w:lang w:bidi="ar"/>
              </w:rPr>
              <w:t>理。</w:t>
            </w:r>
          </w:p>
        </w:tc>
      </w:tr>
      <w:tr w14:paraId="6FB1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688" w:type="dxa"/>
            <w:gridSpan w:val="5"/>
            <w:noWrap w:val="0"/>
            <w:vAlign w:val="center"/>
          </w:tcPr>
          <w:p w14:paraId="542D0115">
            <w:pPr>
              <w:pStyle w:val="11"/>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color w:val="000000"/>
                <w:sz w:val="21"/>
                <w:szCs w:val="21"/>
              </w:rPr>
            </w:pPr>
            <w:r>
              <w:rPr>
                <w:rFonts w:hint="eastAsia"/>
                <w:color w:val="000000"/>
                <w:sz w:val="21"/>
                <w:szCs w:val="21"/>
              </w:rPr>
              <w:t>联系人：                            联系电话：</w:t>
            </w:r>
          </w:p>
        </w:tc>
      </w:tr>
    </w:tbl>
    <w:p w14:paraId="32F4D189">
      <w:pPr>
        <w:pStyle w:val="11"/>
        <w:widowControl/>
        <w:spacing w:line="480" w:lineRule="auto"/>
        <w:jc w:val="center"/>
        <w:rPr>
          <w:color w:val="000000"/>
          <w:sz w:val="21"/>
          <w:szCs w:val="21"/>
          <w:u w:val="single"/>
        </w:rPr>
      </w:pPr>
      <w:r>
        <w:rPr>
          <w:rFonts w:hint="eastAsia"/>
          <w:color w:val="000000"/>
          <w:sz w:val="21"/>
          <w:szCs w:val="21"/>
          <w:lang w:val="en-US" w:eastAsia="zh-CN"/>
        </w:rPr>
        <w:t xml:space="preserve">                                                           </w:t>
      </w:r>
      <w:r>
        <w:rPr>
          <w:color w:val="000000"/>
          <w:sz w:val="21"/>
          <w:szCs w:val="21"/>
        </w:rPr>
        <w:t>供应商</w:t>
      </w:r>
      <w:r>
        <w:rPr>
          <w:rFonts w:hint="eastAsia"/>
          <w:color w:val="000000"/>
          <w:sz w:val="21"/>
          <w:szCs w:val="21"/>
        </w:rPr>
        <w:t>名称：</w:t>
      </w:r>
      <w:r>
        <w:rPr>
          <w:color w:val="000000"/>
          <w:sz w:val="21"/>
          <w:szCs w:val="21"/>
        </w:rPr>
        <w:t>（盖章）</w:t>
      </w:r>
      <w:r>
        <w:rPr>
          <w:rFonts w:hint="eastAsia"/>
          <w:color w:val="000000"/>
          <w:sz w:val="21"/>
          <w:szCs w:val="21"/>
          <w:u w:val="single"/>
        </w:rPr>
        <w:t xml:space="preserve">                    </w:t>
      </w:r>
    </w:p>
    <w:p w14:paraId="5755C86D">
      <w:pPr>
        <w:spacing w:line="480" w:lineRule="auto"/>
        <w:jc w:val="right"/>
        <w:rPr>
          <w:rFonts w:hint="eastAsia" w:ascii="宋体" w:hAnsi="宋体" w:cs="宋体"/>
          <w:kern w:val="0"/>
          <w:sz w:val="21"/>
          <w:szCs w:val="21"/>
        </w:rPr>
      </w:pPr>
      <w:r>
        <w:rPr>
          <w:rFonts w:hint="eastAsia" w:ascii="宋体" w:hAnsi="宋体" w:cs="宋体"/>
          <w:kern w:val="0"/>
          <w:sz w:val="21"/>
          <w:szCs w:val="21"/>
        </w:rPr>
        <w:t xml:space="preserve">法定代表人或代理人: </w:t>
      </w:r>
      <w:r>
        <w:rPr>
          <w:rFonts w:hint="eastAsia" w:ascii="宋体" w:hAnsi="宋体" w:cs="宋体"/>
          <w:kern w:val="0"/>
          <w:sz w:val="21"/>
          <w:szCs w:val="21"/>
          <w:u w:val="single"/>
        </w:rPr>
        <w:t xml:space="preserve">                  </w:t>
      </w:r>
      <w:r>
        <w:rPr>
          <w:rFonts w:hint="eastAsia" w:ascii="宋体" w:hAnsi="宋体" w:cs="宋体"/>
          <w:kern w:val="0"/>
          <w:sz w:val="21"/>
          <w:szCs w:val="21"/>
        </w:rPr>
        <w:t>（签字）</w:t>
      </w:r>
    </w:p>
    <w:p w14:paraId="6031F0A8">
      <w:pPr>
        <w:spacing w:line="480" w:lineRule="auto"/>
        <w:jc w:val="right"/>
        <w:rPr>
          <w:sz w:val="21"/>
          <w:szCs w:val="21"/>
        </w:rPr>
      </w:pPr>
      <w:r>
        <w:rPr>
          <w:rFonts w:hint="eastAsia" w:ascii="宋体" w:hAnsi="宋体" w:cs="宋体"/>
          <w:kern w:val="0"/>
          <w:sz w:val="21"/>
          <w:szCs w:val="21"/>
        </w:rPr>
        <w:t>日期：     年      月     日</w:t>
      </w:r>
    </w:p>
    <w:p w14:paraId="36618C32">
      <w:pPr>
        <w:rPr>
          <w:rFonts w:hint="eastAsia"/>
        </w:rPr>
        <w:sectPr>
          <w:footerReference r:id="rId4" w:type="default"/>
          <w:pgSz w:w="16838" w:h="11906" w:orient="landscape"/>
          <w:pgMar w:top="1803" w:right="1440" w:bottom="1803" w:left="1440" w:header="851" w:footer="992" w:gutter="0"/>
          <w:pgNumType w:fmt="decimal" w:start="12"/>
          <w:cols w:space="720" w:num="1"/>
          <w:rtlGutter w:val="0"/>
          <w:docGrid w:type="lines" w:linePitch="319" w:charSpace="0"/>
        </w:sectPr>
      </w:pPr>
    </w:p>
    <w:p w14:paraId="32A1C419">
      <w:pPr>
        <w:jc w:val="center"/>
        <w:rPr>
          <w:rFonts w:hint="eastAsia" w:ascii="宋体" w:hAnsi="宋体" w:eastAsia="宋体" w:cs="Times New Roman"/>
          <w:b/>
          <w:kern w:val="0"/>
          <w:sz w:val="44"/>
          <w:szCs w:val="44"/>
          <w:lang w:val="zh-CN"/>
        </w:rPr>
      </w:pPr>
      <w:r>
        <w:rPr>
          <w:rFonts w:hint="eastAsia" w:ascii="宋体" w:hAnsi="宋体" w:eastAsia="宋体" w:cs="Times New Roman"/>
          <w:b/>
          <w:kern w:val="0"/>
          <w:sz w:val="44"/>
          <w:szCs w:val="44"/>
        </w:rPr>
        <w:t>第三章 投标文件格式</w:t>
      </w:r>
    </w:p>
    <w:p w14:paraId="0D369E2D">
      <w:pPr>
        <w:jc w:val="center"/>
        <w:rPr>
          <w:rFonts w:hint="eastAsia" w:ascii="宋体" w:hAnsi="宋体" w:eastAsia="宋体" w:cs="Times New Roman"/>
          <w:bCs/>
          <w:kern w:val="0"/>
          <w:sz w:val="44"/>
          <w:szCs w:val="44"/>
          <w:lang w:val="zh-CN"/>
        </w:rPr>
      </w:pPr>
    </w:p>
    <w:p w14:paraId="54B4330B">
      <w:pPr>
        <w:spacing w:line="900" w:lineRule="exact"/>
        <w:jc w:val="center"/>
        <w:rPr>
          <w:rFonts w:hint="eastAsia" w:ascii="宋体" w:hAnsi="宋体" w:eastAsia="宋体" w:cs="Times New Roman"/>
          <w:b/>
          <w:sz w:val="48"/>
          <w:szCs w:val="48"/>
          <w:lang w:eastAsia="zh-CN"/>
        </w:rPr>
      </w:pPr>
      <w:r>
        <w:rPr>
          <w:rFonts w:hint="eastAsia" w:ascii="宋体" w:hAnsi="宋体" w:eastAsia="宋体" w:cs="Times New Roman"/>
          <w:b/>
          <w:sz w:val="48"/>
          <w:szCs w:val="48"/>
          <w:lang w:eastAsia="zh-CN"/>
        </w:rPr>
        <w:t>资阳市中医医院</w:t>
      </w:r>
    </w:p>
    <w:p w14:paraId="59C5A41A">
      <w:pPr>
        <w:spacing w:line="900" w:lineRule="exact"/>
        <w:jc w:val="center"/>
        <w:rPr>
          <w:rFonts w:hint="eastAsia" w:ascii="宋体" w:hAnsi="宋体" w:eastAsia="宋体" w:cs="Times New Roman"/>
          <w:b/>
          <w:sz w:val="48"/>
          <w:szCs w:val="48"/>
        </w:rPr>
      </w:pPr>
      <w:r>
        <w:rPr>
          <w:rFonts w:hint="eastAsia" w:ascii="宋体" w:hAnsi="宋体" w:eastAsia="宋体" w:cs="宋体-18030"/>
          <w:b/>
          <w:bCs/>
          <w:spacing w:val="4"/>
          <w:kern w:val="0"/>
          <w:sz w:val="48"/>
          <w:szCs w:val="48"/>
          <w:lang w:val="zh-CN"/>
        </w:rPr>
        <w:t>（</w:t>
      </w:r>
      <w:r>
        <w:rPr>
          <w:rFonts w:hint="eastAsia" w:ascii="宋体" w:hAnsi="宋体" w:eastAsia="宋体" w:cs="宋体-18030"/>
          <w:b/>
          <w:bCs/>
          <w:color w:val="0070C0"/>
          <w:spacing w:val="4"/>
          <w:kern w:val="0"/>
          <w:sz w:val="48"/>
          <w:szCs w:val="48"/>
          <w:lang w:val="en-US" w:eastAsia="zh-CN"/>
        </w:rPr>
        <w:t>xxx</w:t>
      </w:r>
      <w:r>
        <w:rPr>
          <w:rFonts w:hint="eastAsia" w:ascii="宋体" w:hAnsi="宋体" w:eastAsia="宋体" w:cs="宋体-18030"/>
          <w:b/>
          <w:bCs/>
          <w:color w:val="0070C0"/>
          <w:spacing w:val="4"/>
          <w:kern w:val="0"/>
          <w:sz w:val="48"/>
          <w:szCs w:val="48"/>
          <w:lang w:val="zh-CN"/>
        </w:rPr>
        <w:t>项目</w:t>
      </w:r>
      <w:r>
        <w:rPr>
          <w:rFonts w:hint="eastAsia" w:ascii="宋体" w:hAnsi="宋体" w:eastAsia="宋体" w:cs="宋体-18030"/>
          <w:b/>
          <w:bCs/>
          <w:spacing w:val="4"/>
          <w:kern w:val="0"/>
          <w:sz w:val="48"/>
          <w:szCs w:val="48"/>
          <w:lang w:val="zh-CN"/>
        </w:rPr>
        <w:t>）投标文件</w:t>
      </w:r>
    </w:p>
    <w:p w14:paraId="3CAC0F64">
      <w:pPr>
        <w:spacing w:line="360" w:lineRule="auto"/>
        <w:rPr>
          <w:rFonts w:hint="eastAsia" w:ascii="宋体" w:hAnsi="宋体" w:eastAsia="宋体" w:cs="宋体-18030"/>
          <w:spacing w:val="4"/>
          <w:sz w:val="28"/>
          <w:szCs w:val="28"/>
        </w:rPr>
      </w:pPr>
      <w:r>
        <w:rPr>
          <w:rFonts w:hint="eastAsia" w:ascii="宋体" w:hAnsi="宋体" w:eastAsia="宋体" w:cs="宋体-18030"/>
          <w:spacing w:val="4"/>
          <w:sz w:val="28"/>
          <w:szCs w:val="28"/>
        </w:rPr>
        <w:t xml:space="preserve"> </w:t>
      </w:r>
    </w:p>
    <w:p w14:paraId="485B6F01">
      <w:pPr>
        <w:spacing w:line="360" w:lineRule="auto"/>
        <w:rPr>
          <w:rFonts w:hint="eastAsia" w:ascii="宋体" w:hAnsi="宋体" w:eastAsia="宋体" w:cs="宋体-18030"/>
          <w:spacing w:val="4"/>
          <w:sz w:val="30"/>
          <w:szCs w:val="30"/>
          <w:u w:val="single"/>
        </w:rPr>
      </w:pPr>
      <w:r>
        <w:rPr>
          <w:rFonts w:hint="eastAsia" w:ascii="宋体" w:hAnsi="宋体" w:eastAsia="宋体" w:cs="宋体-18030"/>
          <w:spacing w:val="4"/>
          <w:sz w:val="28"/>
          <w:szCs w:val="28"/>
        </w:rPr>
        <w:t xml:space="preserve">      </w:t>
      </w:r>
      <w:r>
        <w:rPr>
          <w:rFonts w:hint="eastAsia" w:ascii="宋体" w:hAnsi="宋体" w:eastAsia="宋体" w:cs="宋体-18030"/>
          <w:spacing w:val="4"/>
          <w:sz w:val="30"/>
          <w:szCs w:val="30"/>
        </w:rPr>
        <w:t>投标</w:t>
      </w:r>
      <w:r>
        <w:rPr>
          <w:rFonts w:hint="eastAsia" w:ascii="宋体" w:hAnsi="宋体" w:eastAsia="宋体" w:cs="宋体-18030"/>
          <w:spacing w:val="4"/>
          <w:sz w:val="30"/>
          <w:szCs w:val="30"/>
          <w:lang w:eastAsia="zh-CN"/>
        </w:rPr>
        <w:t>供应商</w:t>
      </w:r>
      <w:r>
        <w:rPr>
          <w:rFonts w:hint="eastAsia" w:ascii="宋体" w:hAnsi="宋体" w:eastAsia="宋体" w:cs="宋体-18030"/>
          <w:spacing w:val="4"/>
          <w:sz w:val="30"/>
          <w:szCs w:val="30"/>
        </w:rPr>
        <w:t>：</w:t>
      </w:r>
      <w:r>
        <w:rPr>
          <w:rFonts w:hint="eastAsia" w:ascii="宋体" w:hAnsi="宋体" w:eastAsia="宋体" w:cs="宋体-18030"/>
          <w:spacing w:val="4"/>
          <w:sz w:val="30"/>
          <w:szCs w:val="30"/>
          <w:u w:val="single"/>
        </w:rPr>
        <w:t>（全称并加盖</w:t>
      </w:r>
      <w:r>
        <w:rPr>
          <w:rFonts w:hint="eastAsia" w:ascii="宋体" w:hAnsi="宋体" w:eastAsia="宋体" w:cs="宋体-18030"/>
          <w:spacing w:val="4"/>
          <w:sz w:val="30"/>
          <w:szCs w:val="30"/>
          <w:u w:val="single"/>
          <w:lang w:eastAsia="zh-CN"/>
        </w:rPr>
        <w:t>投标</w:t>
      </w:r>
      <w:r>
        <w:rPr>
          <w:rFonts w:hint="eastAsia" w:ascii="宋体" w:hAnsi="宋体" w:eastAsia="宋体" w:cs="宋体-18030"/>
          <w:spacing w:val="4"/>
          <w:sz w:val="30"/>
          <w:szCs w:val="30"/>
          <w:u w:val="single"/>
        </w:rPr>
        <w:t>人单位公章）</w:t>
      </w:r>
    </w:p>
    <w:p w14:paraId="6C88C30E">
      <w:pPr>
        <w:spacing w:line="360" w:lineRule="auto"/>
        <w:ind w:firstLine="924" w:firstLineChars="300"/>
        <w:rPr>
          <w:rFonts w:hint="eastAsia" w:ascii="宋体" w:hAnsi="宋体" w:eastAsia="宋体" w:cs="宋体-18030"/>
          <w:spacing w:val="4"/>
          <w:sz w:val="30"/>
          <w:szCs w:val="30"/>
          <w:u w:val="single"/>
        </w:rPr>
      </w:pPr>
      <w:r>
        <w:rPr>
          <w:rFonts w:hint="eastAsia" w:ascii="宋体" w:hAnsi="宋体" w:eastAsia="宋体" w:cs="宋体-18030"/>
          <w:spacing w:val="4"/>
          <w:sz w:val="30"/>
          <w:szCs w:val="30"/>
        </w:rPr>
        <w:t>法定代表人：</w:t>
      </w:r>
      <w:r>
        <w:rPr>
          <w:rFonts w:hint="eastAsia" w:ascii="宋体" w:hAnsi="宋体" w:eastAsia="宋体" w:cs="宋体-18030"/>
          <w:spacing w:val="4"/>
          <w:sz w:val="30"/>
          <w:szCs w:val="30"/>
          <w:u w:val="single"/>
        </w:rPr>
        <w:t xml:space="preserve">     （盖章或签字）           </w:t>
      </w:r>
    </w:p>
    <w:p w14:paraId="1013AF89">
      <w:pPr>
        <w:spacing w:line="360" w:lineRule="auto"/>
        <w:ind w:firstLine="924" w:firstLineChars="300"/>
        <w:rPr>
          <w:rFonts w:hint="eastAsia" w:ascii="宋体" w:hAnsi="宋体" w:eastAsia="宋体" w:cs="宋体-18030"/>
          <w:spacing w:val="4"/>
          <w:sz w:val="30"/>
          <w:szCs w:val="30"/>
          <w:u w:val="single"/>
        </w:rPr>
      </w:pPr>
      <w:r>
        <w:rPr>
          <w:rFonts w:hint="eastAsia" w:ascii="宋体" w:hAnsi="宋体" w:eastAsia="宋体" w:cs="宋体-18030"/>
          <w:spacing w:val="4"/>
          <w:sz w:val="30"/>
          <w:szCs w:val="30"/>
        </w:rPr>
        <w:t>联系人及联系方式：</w:t>
      </w:r>
      <w:r>
        <w:rPr>
          <w:rFonts w:hint="eastAsia" w:ascii="宋体" w:hAnsi="宋体" w:eastAsia="宋体" w:cs="宋体-18030"/>
          <w:spacing w:val="4"/>
          <w:sz w:val="30"/>
          <w:szCs w:val="30"/>
          <w:u w:val="single"/>
        </w:rPr>
        <w:t xml:space="preserve">                        </w:t>
      </w:r>
    </w:p>
    <w:p w14:paraId="1CB1C524">
      <w:pPr>
        <w:spacing w:line="360" w:lineRule="auto"/>
        <w:ind w:firstLine="3696" w:firstLineChars="1200"/>
        <w:rPr>
          <w:rFonts w:hint="eastAsia" w:ascii="宋体" w:hAnsi="宋体" w:eastAsia="宋体" w:cs="宋体-18030"/>
          <w:spacing w:val="4"/>
          <w:sz w:val="30"/>
          <w:szCs w:val="30"/>
          <w:u w:val="single"/>
        </w:rPr>
      </w:pPr>
    </w:p>
    <w:p w14:paraId="1622E761">
      <w:pPr>
        <w:spacing w:line="360" w:lineRule="auto"/>
        <w:ind w:firstLine="2744" w:firstLineChars="891"/>
        <w:rPr>
          <w:rFonts w:hint="eastAsia" w:ascii="宋体" w:hAnsi="宋体" w:eastAsia="宋体" w:cs="宋体-18030"/>
          <w:spacing w:val="4"/>
          <w:sz w:val="30"/>
          <w:szCs w:val="30"/>
        </w:rPr>
      </w:pPr>
      <w:r>
        <w:rPr>
          <w:rFonts w:hint="eastAsia" w:ascii="宋体" w:hAnsi="宋体" w:eastAsia="宋体" w:cs="宋体-18030"/>
          <w:spacing w:val="4"/>
          <w:sz w:val="30"/>
          <w:szCs w:val="30"/>
          <w:u w:val="single"/>
        </w:rPr>
        <w:t xml:space="preserve"> 20</w:t>
      </w:r>
      <w:r>
        <w:rPr>
          <w:rFonts w:hint="eastAsia" w:ascii="宋体" w:hAnsi="宋体" w:eastAsia="宋体" w:cs="宋体-18030"/>
          <w:spacing w:val="4"/>
          <w:sz w:val="30"/>
          <w:szCs w:val="30"/>
          <w:u w:val="single"/>
          <w:lang w:val="en-US" w:eastAsia="zh-CN"/>
        </w:rPr>
        <w:t>25</w:t>
      </w:r>
      <w:r>
        <w:rPr>
          <w:rFonts w:hint="eastAsia" w:ascii="宋体" w:hAnsi="宋体" w:eastAsia="宋体" w:cs="宋体-18030"/>
          <w:spacing w:val="4"/>
          <w:sz w:val="30"/>
          <w:szCs w:val="30"/>
        </w:rPr>
        <w:t>年</w:t>
      </w:r>
      <w:r>
        <w:rPr>
          <w:rFonts w:hint="eastAsia" w:ascii="宋体" w:hAnsi="宋体" w:eastAsia="宋体" w:cs="宋体-18030"/>
          <w:spacing w:val="4"/>
          <w:sz w:val="30"/>
          <w:szCs w:val="30"/>
          <w:u w:val="single"/>
        </w:rPr>
        <w:t xml:space="preserve">    </w:t>
      </w:r>
      <w:r>
        <w:rPr>
          <w:rFonts w:hint="eastAsia" w:ascii="宋体" w:hAnsi="宋体" w:eastAsia="宋体" w:cs="宋体-18030"/>
          <w:spacing w:val="4"/>
          <w:sz w:val="30"/>
          <w:szCs w:val="30"/>
        </w:rPr>
        <w:t>月</w:t>
      </w:r>
      <w:r>
        <w:rPr>
          <w:rFonts w:hint="eastAsia" w:ascii="宋体" w:hAnsi="宋体" w:eastAsia="宋体" w:cs="宋体-18030"/>
          <w:spacing w:val="4"/>
          <w:sz w:val="30"/>
          <w:szCs w:val="30"/>
          <w:u w:val="single"/>
        </w:rPr>
        <w:t xml:space="preserve">    </w:t>
      </w:r>
      <w:r>
        <w:rPr>
          <w:rFonts w:hint="eastAsia" w:ascii="宋体" w:hAnsi="宋体" w:eastAsia="宋体" w:cs="宋体-18030"/>
          <w:spacing w:val="4"/>
          <w:sz w:val="30"/>
          <w:szCs w:val="30"/>
        </w:rPr>
        <w:t>日</w:t>
      </w:r>
    </w:p>
    <w:p w14:paraId="7D391FA2">
      <w:pPr>
        <w:jc w:val="center"/>
        <w:rPr>
          <w:rFonts w:hint="eastAsia" w:ascii="宋体" w:hAnsi="宋体" w:eastAsia="宋体" w:cs="Times New Roman"/>
          <w:bCs/>
          <w:kern w:val="0"/>
          <w:sz w:val="44"/>
          <w:szCs w:val="44"/>
          <w:lang w:val="zh-CN"/>
        </w:rPr>
      </w:pPr>
    </w:p>
    <w:p w14:paraId="0BA9FDDE">
      <w:pPr>
        <w:rPr>
          <w:rFonts w:hint="eastAsia" w:ascii="宋体" w:hAnsi="宋体" w:eastAsia="宋体" w:cs="Times New Roman"/>
          <w:bCs/>
          <w:kern w:val="0"/>
          <w:sz w:val="44"/>
          <w:szCs w:val="44"/>
          <w:lang w:val="zh-CN"/>
        </w:rPr>
      </w:pPr>
    </w:p>
    <w:p w14:paraId="2F929939">
      <w:pPr>
        <w:jc w:val="center"/>
        <w:rPr>
          <w:rFonts w:hint="eastAsia" w:ascii="宋体" w:hAnsi="宋体" w:eastAsia="宋体" w:cs="Times New Roman"/>
          <w:bCs/>
          <w:kern w:val="0"/>
          <w:sz w:val="44"/>
          <w:szCs w:val="44"/>
          <w:lang w:val="zh-CN"/>
        </w:rPr>
      </w:pPr>
    </w:p>
    <w:p w14:paraId="765749C9">
      <w:pPr>
        <w:jc w:val="center"/>
        <w:rPr>
          <w:rFonts w:hint="eastAsia" w:ascii="宋体" w:hAnsi="宋体" w:eastAsia="宋体" w:cs="Times New Roman"/>
          <w:bCs/>
          <w:kern w:val="0"/>
          <w:sz w:val="44"/>
          <w:szCs w:val="44"/>
          <w:lang w:val="zh-CN"/>
        </w:rPr>
      </w:pPr>
    </w:p>
    <w:p w14:paraId="559D73BA">
      <w:pPr>
        <w:jc w:val="center"/>
        <w:rPr>
          <w:rFonts w:hint="eastAsia" w:ascii="宋体" w:hAnsi="宋体" w:eastAsia="宋体" w:cs="Times New Roman"/>
          <w:bCs/>
          <w:kern w:val="0"/>
          <w:sz w:val="44"/>
          <w:szCs w:val="44"/>
          <w:lang w:val="zh-CN"/>
        </w:rPr>
      </w:pPr>
    </w:p>
    <w:p w14:paraId="6C87D28A">
      <w:pPr>
        <w:rPr>
          <w:rFonts w:hint="eastAsia" w:ascii="宋体" w:hAnsi="宋体"/>
          <w:b/>
          <w:kern w:val="0"/>
          <w:sz w:val="32"/>
          <w:szCs w:val="32"/>
        </w:rPr>
        <w:sectPr>
          <w:pgSz w:w="11906" w:h="16838"/>
          <w:pgMar w:top="1240" w:right="1266" w:bottom="810" w:left="1400" w:header="851" w:footer="992" w:gutter="0"/>
          <w:pgNumType w:fmt="decimal"/>
          <w:cols w:space="720" w:num="1"/>
          <w:docGrid w:type="lines" w:linePitch="312" w:charSpace="0"/>
        </w:sectPr>
      </w:pPr>
    </w:p>
    <w:p w14:paraId="530D6806">
      <w:pPr>
        <w:pStyle w:val="17"/>
        <w:numPr>
          <w:ilvl w:val="0"/>
          <w:numId w:val="7"/>
        </w:numPr>
        <w:spacing w:line="264" w:lineRule="auto"/>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承诺函</w:t>
      </w:r>
    </w:p>
    <w:p w14:paraId="1F781963">
      <w:pPr>
        <w:pStyle w:val="17"/>
        <w:numPr>
          <w:ilvl w:val="0"/>
          <w:numId w:val="0"/>
        </w:numPr>
        <w:spacing w:line="264" w:lineRule="auto"/>
        <w:jc w:val="both"/>
        <w:rPr>
          <w:rFonts w:hint="eastAsia" w:ascii="宋体" w:hAnsi="宋体" w:eastAsia="宋体" w:cs="Times New Roman"/>
          <w:b/>
          <w:kern w:val="0"/>
          <w:sz w:val="32"/>
          <w:szCs w:val="32"/>
          <w:lang w:val="en-US" w:eastAsia="zh-CN" w:bidi="ar-SA"/>
        </w:rPr>
      </w:pPr>
    </w:p>
    <w:p w14:paraId="50F50DF0">
      <w:pPr>
        <w:pStyle w:val="17"/>
        <w:spacing w:line="264" w:lineRule="auto"/>
        <w:rPr>
          <w:rFonts w:hint="eastAsia" w:ascii="宋体" w:hAnsi="宋体" w:eastAsia="宋体" w:cs="宋体"/>
          <w:sz w:val="24"/>
        </w:rPr>
      </w:pPr>
      <w:r>
        <w:rPr>
          <w:rFonts w:hint="eastAsia" w:ascii="宋体" w:hAnsi="宋体" w:eastAsia="宋体" w:cs="宋体"/>
          <w:sz w:val="24"/>
          <w:lang w:val="en-US" w:eastAsia="zh-CN"/>
        </w:rPr>
        <w:t>资阳市中医医院</w:t>
      </w:r>
      <w:r>
        <w:rPr>
          <w:rFonts w:hint="eastAsia" w:ascii="宋体" w:hAnsi="宋体" w:eastAsia="宋体" w:cs="宋体"/>
          <w:sz w:val="24"/>
        </w:rPr>
        <w:t>：</w:t>
      </w:r>
    </w:p>
    <w:p w14:paraId="41AFE202">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响应供应商</w:t>
      </w:r>
      <w:r>
        <w:rPr>
          <w:rFonts w:hint="eastAsia" w:ascii="宋体" w:hAnsi="宋体" w:eastAsia="宋体" w:cs="Times New Roman"/>
          <w:sz w:val="24"/>
          <w:szCs w:val="24"/>
          <w:lang w:eastAsia="zh-CN"/>
        </w:rPr>
        <w:t>名称）作为参加本次</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lang w:eastAsia="zh-CN"/>
        </w:rPr>
        <w:t>活动（</w:t>
      </w:r>
      <w:r>
        <w:rPr>
          <w:rFonts w:hint="eastAsia" w:ascii="宋体" w:hAnsi="宋体" w:eastAsia="宋体" w:cs="Times New Roman"/>
          <w:sz w:val="24"/>
          <w:szCs w:val="24"/>
          <w:lang w:val="en-US" w:eastAsia="zh-CN"/>
        </w:rPr>
        <w:t>项目</w:t>
      </w:r>
      <w:r>
        <w:rPr>
          <w:rFonts w:hint="eastAsia" w:ascii="宋体" w:hAnsi="宋体" w:eastAsia="宋体" w:cs="Times New Roman"/>
          <w:sz w:val="24"/>
          <w:szCs w:val="24"/>
          <w:lang w:eastAsia="zh-CN"/>
        </w:rPr>
        <w:t>：</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）的</w:t>
      </w:r>
      <w:r>
        <w:rPr>
          <w:rFonts w:hint="eastAsia" w:ascii="宋体" w:hAnsi="宋体" w:eastAsia="宋体" w:cs="Times New Roman"/>
          <w:sz w:val="24"/>
          <w:szCs w:val="24"/>
          <w:lang w:val="en-US" w:eastAsia="zh-CN"/>
        </w:rPr>
        <w:t>响应</w:t>
      </w:r>
      <w:r>
        <w:rPr>
          <w:rFonts w:hint="eastAsia" w:ascii="宋体" w:hAnsi="宋体" w:eastAsia="宋体" w:cs="Times New Roman"/>
          <w:sz w:val="24"/>
          <w:szCs w:val="24"/>
          <w:lang w:eastAsia="zh-CN"/>
        </w:rPr>
        <w:t>人，现郑重承诺：</w:t>
      </w:r>
    </w:p>
    <w:p w14:paraId="5B07939F">
      <w:pPr>
        <w:keepNext w:val="0"/>
        <w:keepLines w:val="0"/>
        <w:pageBreakBefore w:val="0"/>
        <w:widowControl w:val="0"/>
        <w:numPr>
          <w:ilvl w:val="0"/>
          <w:numId w:val="8"/>
        </w:numPr>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具备《中华人民共和国政府采购法》第二十二条第一款和本项目规定的条件：</w:t>
      </w:r>
    </w:p>
    <w:p w14:paraId="68FDEB27">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（1）具备独立承担民事责任的能力;</w:t>
      </w:r>
    </w:p>
    <w:p w14:paraId="67D10B1F">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（2）具有良好的商业信誉和健全的财务会计制度;</w:t>
      </w:r>
    </w:p>
    <w:p w14:paraId="352FE821">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（3）具有履行合同所必需的设备和专业技术能力;</w:t>
      </w:r>
    </w:p>
    <w:p w14:paraId="0B738F00">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（4）有依法缴纳税收和社会保障资金的良好记录;</w:t>
      </w:r>
    </w:p>
    <w:p w14:paraId="70673D6D">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（5）投标人参加采购活动前三年内，在经营活动中没有重大违法记录。</w:t>
      </w:r>
    </w:p>
    <w:p w14:paraId="7EDAD1E0">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（6）</w:t>
      </w:r>
      <w:r>
        <w:rPr>
          <w:rFonts w:hint="eastAsia" w:ascii="宋体" w:hAnsi="宋体" w:eastAsia="宋体" w:cs="Times New Roman"/>
          <w:sz w:val="24"/>
          <w:szCs w:val="24"/>
          <w:lang w:eastAsia="zh-CN"/>
        </w:rPr>
        <w:t>法律、行政法规规定的其他条件；</w:t>
      </w:r>
    </w:p>
    <w:p w14:paraId="78C74E87">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二、完全接受本项目</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lang w:eastAsia="zh-CN"/>
        </w:rPr>
        <w:t>文件规定，如对</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lang w:eastAsia="zh-CN"/>
        </w:rPr>
        <w:t>文件有异议，已经在</w:t>
      </w:r>
      <w:r>
        <w:rPr>
          <w:rFonts w:hint="eastAsia" w:ascii="宋体" w:hAnsi="宋体" w:eastAsia="宋体" w:cs="Times New Roman"/>
          <w:sz w:val="24"/>
          <w:szCs w:val="24"/>
          <w:lang w:val="en-US" w:eastAsia="zh-CN"/>
        </w:rPr>
        <w:t>递交响应文件</w:t>
      </w:r>
      <w:r>
        <w:rPr>
          <w:rFonts w:hint="eastAsia" w:ascii="宋体" w:hAnsi="宋体" w:eastAsia="宋体" w:cs="Times New Roman"/>
          <w:sz w:val="24"/>
          <w:szCs w:val="24"/>
          <w:lang w:eastAsia="zh-CN"/>
        </w:rPr>
        <w:t>截止时间届满前依法进行维权救济，不存在对</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lang w:eastAsia="zh-CN"/>
        </w:rPr>
        <w:t>文件有异议的同时又参加</w:t>
      </w:r>
      <w:r>
        <w:rPr>
          <w:rFonts w:hint="eastAsia" w:ascii="宋体" w:hAnsi="宋体" w:eastAsia="宋体" w:cs="Times New Roman"/>
          <w:sz w:val="24"/>
          <w:szCs w:val="24"/>
          <w:lang w:val="en-US" w:eastAsia="zh-CN"/>
        </w:rPr>
        <w:t>采购活动</w:t>
      </w:r>
      <w:r>
        <w:rPr>
          <w:rFonts w:hint="eastAsia" w:ascii="宋体" w:hAnsi="宋体" w:eastAsia="宋体" w:cs="Times New Roman"/>
          <w:sz w:val="24"/>
          <w:szCs w:val="24"/>
          <w:lang w:eastAsia="zh-CN"/>
        </w:rPr>
        <w:t>以求侥幸</w:t>
      </w:r>
      <w:r>
        <w:rPr>
          <w:rFonts w:hint="eastAsia" w:ascii="宋体" w:hAnsi="宋体" w:eastAsia="宋体" w:cs="Times New Roman"/>
          <w:sz w:val="24"/>
          <w:szCs w:val="24"/>
          <w:lang w:val="en-US" w:eastAsia="zh-CN"/>
        </w:rPr>
        <w:t>成交</w:t>
      </w:r>
      <w:r>
        <w:rPr>
          <w:rFonts w:hint="eastAsia" w:ascii="宋体" w:hAnsi="宋体" w:eastAsia="宋体" w:cs="Times New Roman"/>
          <w:sz w:val="24"/>
          <w:szCs w:val="24"/>
          <w:lang w:eastAsia="zh-CN"/>
        </w:rPr>
        <w:t>或者为实现其他非法目的的行为。</w:t>
      </w:r>
    </w:p>
    <w:p w14:paraId="7D7FFA0D">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三、参加本次采购活动，不存在与单位负责人为同一人或者存在直接控股、管理关系的其他投标人参与同一合同项下的政府采购活动的行为。</w:t>
      </w:r>
    </w:p>
    <w:p w14:paraId="2BCE9A40">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ascii="宋体" w:hAnsi="宋体" w:eastAsia="宋体" w:cs="Times New Roman"/>
          <w:sz w:val="24"/>
          <w:szCs w:val="24"/>
          <w:lang w:eastAsia="zh-CN"/>
        </w:rPr>
        <w:t>四、参加本次采购活动，</w:t>
      </w:r>
      <w:r>
        <w:rPr>
          <w:rFonts w:hint="eastAsia" w:ascii="宋体" w:hAnsi="宋体" w:eastAsia="宋体" w:cs="Times New Roman"/>
          <w:sz w:val="24"/>
          <w:szCs w:val="24"/>
          <w:lang w:val="en-US" w:eastAsia="zh-CN"/>
        </w:rPr>
        <w:t>不属于为本项目提供整体设计、规范编制或者项目管理、监理、检测等服务的供应商。</w:t>
      </w:r>
    </w:p>
    <w:p w14:paraId="71BEA22B">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五、参加本次采购活动，不存在和其他</w:t>
      </w:r>
      <w:r>
        <w:rPr>
          <w:rFonts w:hint="eastAsia" w:ascii="宋体" w:hAnsi="宋体" w:eastAsia="宋体" w:cs="Times New Roman"/>
          <w:sz w:val="24"/>
          <w:szCs w:val="24"/>
          <w:lang w:val="en-US" w:eastAsia="zh-CN"/>
        </w:rPr>
        <w:t>响应人</w:t>
      </w:r>
      <w:r>
        <w:rPr>
          <w:rFonts w:hint="eastAsia" w:ascii="宋体" w:hAnsi="宋体" w:eastAsia="宋体" w:cs="Times New Roman"/>
          <w:sz w:val="24"/>
          <w:szCs w:val="24"/>
          <w:lang w:eastAsia="zh-CN"/>
        </w:rPr>
        <w:t>在同一合同项下的采购项目中，同时委托同一个自然人、同一家庭的人员、同一单位的人员作为代理人的行为。</w:t>
      </w:r>
    </w:p>
    <w:p w14:paraId="67962EA1">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六、</w:t>
      </w:r>
      <w:r>
        <w:rPr>
          <w:rFonts w:hint="eastAsia" w:ascii="宋体" w:hAnsi="宋体" w:eastAsia="宋体" w:cs="Times New Roman"/>
          <w:sz w:val="24"/>
          <w:szCs w:val="24"/>
          <w:lang w:val="en-US" w:eastAsia="zh-CN"/>
        </w:rPr>
        <w:t>响应</w:t>
      </w:r>
      <w:r>
        <w:rPr>
          <w:rFonts w:hint="eastAsia" w:ascii="宋体" w:hAnsi="宋体" w:eastAsia="宋体" w:cs="Times New Roman"/>
          <w:sz w:val="24"/>
          <w:szCs w:val="24"/>
          <w:lang w:eastAsia="zh-CN"/>
        </w:rPr>
        <w:t>文件中提供的能够给予</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lang w:eastAsia="zh-CN"/>
        </w:rPr>
        <w:t>人带来优惠的任何材料资料和技术、服务、商务等响应承诺情况都是真实的、有效的、合法的。</w:t>
      </w:r>
    </w:p>
    <w:p w14:paraId="0449AFDF">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本公司对上述承诺的内容事项真实性负责。如经查实上述承诺的内容事项存在虚假，我公司愿意接受以提供虚假材料谋取</w:t>
      </w:r>
      <w:r>
        <w:rPr>
          <w:rFonts w:hint="eastAsia" w:ascii="宋体" w:hAnsi="宋体" w:eastAsia="宋体" w:cs="Times New Roman"/>
          <w:sz w:val="24"/>
          <w:szCs w:val="24"/>
          <w:lang w:val="en-US" w:eastAsia="zh-CN"/>
        </w:rPr>
        <w:t>成交</w:t>
      </w:r>
      <w:r>
        <w:rPr>
          <w:rFonts w:hint="eastAsia" w:ascii="宋体" w:hAnsi="宋体" w:eastAsia="宋体" w:cs="Times New Roman"/>
          <w:sz w:val="24"/>
          <w:szCs w:val="24"/>
          <w:lang w:eastAsia="zh-CN"/>
        </w:rPr>
        <w:t>追究法律责任。</w:t>
      </w:r>
    </w:p>
    <w:p w14:paraId="06393981">
      <w:pPr>
        <w:keepNext w:val="0"/>
        <w:keepLines w:val="0"/>
        <w:pageBreakBefore w:val="0"/>
        <w:tabs>
          <w:tab w:val="left" w:pos="210"/>
          <w:tab w:val="center" w:pos="4422"/>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投标人名称（加盖公章）：</w:t>
      </w:r>
    </w:p>
    <w:p w14:paraId="1E16AA60">
      <w:pPr>
        <w:keepNext w:val="0"/>
        <w:keepLines w:val="0"/>
        <w:pageBreakBefore w:val="0"/>
        <w:tabs>
          <w:tab w:val="left" w:pos="210"/>
          <w:tab w:val="center" w:pos="4422"/>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法定代表人/负责人或授权代表（签字）：</w:t>
      </w:r>
    </w:p>
    <w:p w14:paraId="0DD39FA8">
      <w:pPr>
        <w:keepNext w:val="0"/>
        <w:keepLines w:val="0"/>
        <w:pageBreakBefore w:val="0"/>
        <w:tabs>
          <w:tab w:val="left" w:pos="210"/>
          <w:tab w:val="center" w:pos="4422"/>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日期：</w:t>
      </w:r>
      <w:r>
        <w:rPr>
          <w:rFonts w:hint="eastAsia" w:ascii="宋体" w:hAnsi="宋体" w:eastAsia="宋体" w:cs="Times New Roman"/>
          <w:color w:val="0070C0"/>
          <w:sz w:val="24"/>
          <w:szCs w:val="24"/>
          <w:lang w:eastAsia="zh-CN"/>
        </w:rPr>
        <w:t>XXXX年XX月XX日</w:t>
      </w:r>
    </w:p>
    <w:p w14:paraId="58FA3852">
      <w:pPr>
        <w:jc w:val="center"/>
        <w:rPr>
          <w:rFonts w:hint="eastAsia" w:ascii="宋体" w:hAnsi="宋体" w:eastAsia="宋体" w:cs="Times New Roman"/>
          <w:b/>
          <w:kern w:val="0"/>
          <w:sz w:val="32"/>
          <w:szCs w:val="32"/>
        </w:rPr>
        <w:sectPr>
          <w:headerReference r:id="rId5" w:type="default"/>
          <w:footerReference r:id="rId6" w:type="default"/>
          <w:pgSz w:w="11906" w:h="16838"/>
          <w:pgMar w:top="1240" w:right="1266" w:bottom="810" w:left="1400" w:header="851" w:footer="992" w:gutter="0"/>
          <w:pgNumType w:fmt="decimal"/>
          <w:cols w:space="720" w:num="1"/>
          <w:docGrid w:type="lines" w:linePitch="312" w:charSpace="0"/>
        </w:sectPr>
      </w:pPr>
    </w:p>
    <w:p w14:paraId="282683A0">
      <w:pPr>
        <w:numPr>
          <w:ilvl w:val="0"/>
          <w:numId w:val="0"/>
        </w:numPr>
        <w:jc w:val="center"/>
        <w:rPr>
          <w:rFonts w:hint="eastAsia" w:ascii="宋体" w:hAnsi="宋体" w:eastAsia="宋体" w:cs="Times New Roman"/>
          <w:b/>
          <w:kern w:val="0"/>
          <w:sz w:val="32"/>
          <w:szCs w:val="32"/>
        </w:rPr>
      </w:pPr>
      <w:r>
        <w:rPr>
          <w:rFonts w:hint="eastAsia" w:ascii="宋体" w:hAnsi="宋体" w:eastAsia="宋体" w:cs="Times New Roman"/>
          <w:b/>
          <w:kern w:val="0"/>
          <w:sz w:val="32"/>
          <w:szCs w:val="32"/>
          <w:lang w:eastAsia="zh-CN"/>
        </w:rPr>
        <w:t>二、</w:t>
      </w:r>
      <w:r>
        <w:rPr>
          <w:rFonts w:hint="eastAsia" w:ascii="宋体" w:hAnsi="宋体" w:eastAsia="宋体" w:cs="Times New Roman"/>
          <w:b/>
          <w:kern w:val="0"/>
          <w:sz w:val="32"/>
          <w:szCs w:val="32"/>
        </w:rPr>
        <w:t>授权委托书</w:t>
      </w:r>
    </w:p>
    <w:p w14:paraId="182A55E9">
      <w:pPr>
        <w:jc w:val="left"/>
        <w:rPr>
          <w:rFonts w:hint="eastAsia" w:ascii="宋体" w:hAnsi="宋体" w:eastAsia="宋体" w:cs="Times New Roman"/>
          <w:bCs/>
          <w:kern w:val="0"/>
          <w:sz w:val="28"/>
          <w:szCs w:val="28"/>
          <w:lang w:val="zh-CN"/>
        </w:rPr>
      </w:pPr>
    </w:p>
    <w:p w14:paraId="26E5B1A5">
      <w:pPr>
        <w:jc w:val="left"/>
        <w:rPr>
          <w:rFonts w:hint="eastAsia" w:ascii="宋体" w:hAnsi="宋体" w:eastAsia="宋体" w:cs="Times New Roman"/>
          <w:bCs/>
          <w:kern w:val="0"/>
          <w:sz w:val="28"/>
          <w:szCs w:val="28"/>
          <w:lang w:val="zh-CN"/>
        </w:rPr>
      </w:pPr>
      <w:r>
        <w:rPr>
          <w:rFonts w:hint="eastAsia" w:ascii="宋体" w:hAnsi="宋体" w:eastAsia="宋体" w:cs="Times New Roman"/>
          <w:bCs/>
          <w:kern w:val="0"/>
          <w:sz w:val="28"/>
          <w:szCs w:val="28"/>
          <w:lang w:val="zh-CN"/>
        </w:rPr>
        <w:t>本授权委托书声明：</w:t>
      </w:r>
    </w:p>
    <w:p w14:paraId="6830CCD4">
      <w:pPr>
        <w:spacing w:line="360" w:lineRule="auto"/>
        <w:ind w:firstLine="600"/>
        <w:rPr>
          <w:rFonts w:hint="eastAsia" w:ascii="宋体" w:hAnsi="宋体" w:eastAsia="宋体" w:cs="宋体-18030"/>
          <w:spacing w:val="4"/>
          <w:sz w:val="28"/>
          <w:szCs w:val="28"/>
        </w:rPr>
      </w:pPr>
      <w:r>
        <w:rPr>
          <w:rFonts w:hint="eastAsia" w:ascii="宋体" w:hAnsi="宋体" w:eastAsia="宋体" w:cs="宋体-18030"/>
          <w:spacing w:val="4"/>
          <w:sz w:val="28"/>
          <w:szCs w:val="28"/>
        </w:rPr>
        <w:t xml:space="preserve">我 </w:t>
      </w:r>
      <w:r>
        <w:rPr>
          <w:rFonts w:hint="eastAsia" w:ascii="宋体" w:hAnsi="宋体" w:eastAsia="宋体" w:cs="宋体-18030"/>
          <w:spacing w:val="4"/>
          <w:sz w:val="28"/>
          <w:szCs w:val="28"/>
          <w:u w:val="single"/>
        </w:rPr>
        <w:t xml:space="preserve">    （姓名） </w:t>
      </w:r>
      <w:r>
        <w:rPr>
          <w:rFonts w:hint="eastAsia" w:ascii="宋体" w:hAnsi="宋体" w:eastAsia="宋体" w:cs="宋体-18030"/>
          <w:spacing w:val="4"/>
          <w:sz w:val="28"/>
          <w:szCs w:val="28"/>
        </w:rPr>
        <w:t>系</w:t>
      </w:r>
      <w:r>
        <w:rPr>
          <w:rFonts w:hint="eastAsia" w:ascii="宋体" w:hAnsi="宋体" w:eastAsia="宋体" w:cs="宋体-18030"/>
          <w:spacing w:val="4"/>
          <w:sz w:val="28"/>
          <w:szCs w:val="28"/>
          <w:u w:val="single"/>
        </w:rPr>
        <w:t xml:space="preserve">        （投标申请人名称）</w:t>
      </w:r>
      <w:r>
        <w:rPr>
          <w:rFonts w:hint="eastAsia" w:ascii="宋体" w:hAnsi="宋体" w:eastAsia="宋体" w:cs="宋体-18030"/>
          <w:spacing w:val="4"/>
          <w:sz w:val="28"/>
          <w:szCs w:val="28"/>
        </w:rPr>
        <w:t>的法定代表人，现授权委托</w:t>
      </w:r>
      <w:r>
        <w:rPr>
          <w:rFonts w:hint="eastAsia" w:ascii="宋体" w:hAnsi="宋体" w:eastAsia="宋体" w:cs="宋体-18030"/>
          <w:spacing w:val="4"/>
          <w:sz w:val="28"/>
          <w:szCs w:val="28"/>
          <w:u w:val="single"/>
        </w:rPr>
        <w:t xml:space="preserve">    （姓名）（身份证号：          ）</w:t>
      </w:r>
      <w:r>
        <w:rPr>
          <w:rFonts w:hint="eastAsia" w:ascii="宋体" w:hAnsi="宋体" w:eastAsia="宋体" w:cs="宋体-18030"/>
          <w:spacing w:val="4"/>
          <w:sz w:val="28"/>
          <w:szCs w:val="28"/>
        </w:rPr>
        <w:t xml:space="preserve">以本公司的名义参加        </w:t>
      </w:r>
      <w:r>
        <w:rPr>
          <w:rFonts w:hint="eastAsia" w:ascii="宋体" w:hAnsi="宋体" w:eastAsia="宋体" w:cs="宋体-18030"/>
          <w:spacing w:val="4"/>
          <w:sz w:val="28"/>
          <w:szCs w:val="28"/>
          <w:u w:val="single"/>
        </w:rPr>
        <w:t xml:space="preserve">（项目名称） </w:t>
      </w:r>
      <w:r>
        <w:rPr>
          <w:rFonts w:hint="eastAsia" w:ascii="宋体" w:hAnsi="宋体" w:eastAsia="宋体" w:cs="宋体-18030"/>
          <w:spacing w:val="4"/>
          <w:sz w:val="28"/>
          <w:szCs w:val="28"/>
          <w:u w:val="single"/>
          <w:lang w:val="en-US" w:eastAsia="zh-CN"/>
        </w:rPr>
        <w:t xml:space="preserve">          </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的投标活动，以我单位的名义签署投标申请书及其他文件，参加投标活动、澄清、商签合同以及处理与之有关的其他事务，我及我公司均予以承认。</w:t>
      </w:r>
    </w:p>
    <w:p w14:paraId="4490FD10">
      <w:pPr>
        <w:spacing w:line="360" w:lineRule="auto"/>
        <w:ind w:firstLine="600"/>
        <w:rPr>
          <w:rFonts w:hint="eastAsia" w:ascii="宋体" w:hAnsi="宋体" w:eastAsia="宋体" w:cs="宋体-18030"/>
          <w:spacing w:val="4"/>
          <w:sz w:val="28"/>
          <w:szCs w:val="28"/>
        </w:rPr>
      </w:pPr>
      <w:r>
        <w:rPr>
          <w:rFonts w:hint="eastAsia" w:ascii="宋体" w:hAnsi="宋体" w:eastAsia="宋体" w:cs="宋体-18030"/>
          <w:spacing w:val="4"/>
          <w:sz w:val="28"/>
          <w:szCs w:val="28"/>
        </w:rPr>
        <w:t>特此委托。</w:t>
      </w:r>
    </w:p>
    <w:p w14:paraId="2CB7B247">
      <w:pPr>
        <w:widowControl w:val="0"/>
        <w:spacing w:after="0" w:line="460" w:lineRule="exact"/>
        <w:ind w:firstLine="4320"/>
        <w:jc w:val="both"/>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（附法人及授权代理人身份证复印件）</w:t>
      </w:r>
    </w:p>
    <w:p w14:paraId="34A1E6D4">
      <w:pPr>
        <w:spacing w:line="300" w:lineRule="auto"/>
        <w:rPr>
          <w:rFonts w:hint="eastAsia" w:ascii="宋体" w:hAnsi="宋体" w:eastAsia="宋体" w:cs="宋体-18030"/>
          <w:spacing w:val="4"/>
          <w:szCs w:val="21"/>
        </w:rPr>
      </w:pPr>
    </w:p>
    <w:p w14:paraId="75D2CCE3">
      <w:pPr>
        <w:rPr>
          <w:rFonts w:hint="eastAsia" w:ascii="宋体" w:hAnsi="宋体" w:eastAsia="宋体" w:cs="Times New Roman"/>
          <w:bCs/>
          <w:kern w:val="0"/>
          <w:sz w:val="28"/>
          <w:szCs w:val="44"/>
        </w:rPr>
      </w:pPr>
      <w:r>
        <w:rPr>
          <w:rFonts w:hint="eastAsia" w:ascii="宋体" w:hAnsi="宋体" w:eastAsia="宋体" w:cs="Times New Roman"/>
          <w:bCs/>
          <w:kern w:val="0"/>
          <w:sz w:val="44"/>
          <w:szCs w:val="44"/>
        </w:rPr>
        <w:t xml:space="preserve">            </w:t>
      </w:r>
      <w:r>
        <w:rPr>
          <w:rFonts w:hint="eastAsia" w:ascii="宋体" w:hAnsi="宋体" w:eastAsia="宋体" w:cs="宋体-18030"/>
          <w:spacing w:val="4"/>
          <w:sz w:val="28"/>
          <w:szCs w:val="28"/>
        </w:rPr>
        <w:t>投标申请人：</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w:t>
      </w:r>
      <w:r>
        <w:rPr>
          <w:rFonts w:hint="eastAsia" w:ascii="宋体" w:hAnsi="宋体" w:eastAsia="宋体" w:cs="Times New Roman"/>
          <w:bCs/>
          <w:kern w:val="0"/>
          <w:sz w:val="28"/>
          <w:szCs w:val="44"/>
        </w:rPr>
        <w:t>加盖申请人单位公章）</w:t>
      </w:r>
    </w:p>
    <w:p w14:paraId="55736B78">
      <w:pPr>
        <w:rPr>
          <w:rFonts w:hint="eastAsia" w:ascii="宋体" w:hAnsi="宋体" w:eastAsia="宋体" w:cs="宋体-18030"/>
          <w:spacing w:val="4"/>
          <w:sz w:val="28"/>
          <w:szCs w:val="28"/>
        </w:rPr>
      </w:pPr>
      <w:r>
        <w:rPr>
          <w:rFonts w:hint="eastAsia" w:ascii="宋体" w:hAnsi="宋体" w:eastAsia="宋体" w:cs="Times New Roman"/>
          <w:bCs/>
          <w:kern w:val="0"/>
          <w:sz w:val="28"/>
          <w:szCs w:val="44"/>
        </w:rPr>
        <w:t xml:space="preserve">                   法定代表人：</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（签字或盖章）</w:t>
      </w:r>
    </w:p>
    <w:p w14:paraId="4526D3F3">
      <w:pPr>
        <w:rPr>
          <w:rFonts w:hint="eastAsia" w:ascii="宋体" w:hAnsi="宋体" w:eastAsia="宋体" w:cs="宋体-18030"/>
          <w:spacing w:val="4"/>
          <w:sz w:val="28"/>
          <w:szCs w:val="28"/>
        </w:rPr>
      </w:pPr>
      <w:r>
        <w:rPr>
          <w:rFonts w:hint="eastAsia" w:ascii="宋体" w:hAnsi="宋体" w:eastAsia="宋体" w:cs="宋体-18030"/>
          <w:spacing w:val="4"/>
          <w:sz w:val="28"/>
          <w:szCs w:val="28"/>
        </w:rPr>
        <w:t xml:space="preserve">                  授权委托日期：</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年</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月</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日</w:t>
      </w:r>
    </w:p>
    <w:p w14:paraId="7EED7BB3">
      <w:pPr>
        <w:rPr>
          <w:rFonts w:hint="eastAsia" w:ascii="宋体" w:hAnsi="宋体" w:eastAsia="宋体" w:cs="宋体-18030"/>
          <w:spacing w:val="4"/>
          <w:sz w:val="28"/>
          <w:szCs w:val="28"/>
        </w:rPr>
      </w:pPr>
    </w:p>
    <w:p w14:paraId="1A0A3034">
      <w:pPr>
        <w:rPr>
          <w:rFonts w:hint="eastAsia" w:ascii="宋体" w:hAnsi="宋体" w:eastAsia="宋体" w:cs="宋体-18030"/>
          <w:spacing w:val="4"/>
          <w:sz w:val="28"/>
          <w:szCs w:val="28"/>
        </w:rPr>
      </w:pPr>
    </w:p>
    <w:p w14:paraId="33453B25">
      <w:pPr>
        <w:rPr>
          <w:rFonts w:hint="eastAsia" w:ascii="宋体" w:hAnsi="宋体" w:eastAsia="宋体" w:cs="宋体-18030"/>
          <w:spacing w:val="4"/>
          <w:sz w:val="28"/>
          <w:szCs w:val="28"/>
        </w:rPr>
      </w:pPr>
    </w:p>
    <w:p w14:paraId="04C2F2C7">
      <w:pPr>
        <w:rPr>
          <w:rFonts w:hint="eastAsia" w:ascii="宋体" w:hAnsi="宋体" w:eastAsia="宋体" w:cs="宋体-18030"/>
          <w:spacing w:val="4"/>
          <w:sz w:val="28"/>
          <w:szCs w:val="28"/>
        </w:rPr>
      </w:pPr>
    </w:p>
    <w:p w14:paraId="057FAFE9">
      <w:pPr>
        <w:rPr>
          <w:rFonts w:hint="eastAsia" w:ascii="宋体" w:hAnsi="宋体" w:eastAsia="宋体" w:cs="宋体-18030"/>
          <w:spacing w:val="4"/>
          <w:sz w:val="28"/>
          <w:szCs w:val="28"/>
        </w:rPr>
      </w:pPr>
    </w:p>
    <w:p w14:paraId="7CD7DD74">
      <w:pPr>
        <w:rPr>
          <w:rFonts w:hint="eastAsia" w:ascii="宋体" w:hAnsi="宋体" w:eastAsia="宋体" w:cs="宋体-18030"/>
          <w:spacing w:val="4"/>
          <w:sz w:val="28"/>
          <w:szCs w:val="28"/>
        </w:rPr>
      </w:pPr>
    </w:p>
    <w:p w14:paraId="16908B5B">
      <w:pPr>
        <w:rPr>
          <w:rFonts w:hint="eastAsia" w:ascii="宋体" w:hAnsi="宋体" w:eastAsia="宋体" w:cs="宋体-18030"/>
          <w:spacing w:val="4"/>
          <w:sz w:val="28"/>
          <w:szCs w:val="28"/>
        </w:rPr>
      </w:pPr>
    </w:p>
    <w:p w14:paraId="6AAE65F8">
      <w:pPr>
        <w:rPr>
          <w:rFonts w:hint="eastAsia" w:ascii="宋体" w:hAnsi="宋体" w:eastAsia="宋体" w:cs="宋体-18030"/>
          <w:spacing w:val="4"/>
          <w:sz w:val="28"/>
          <w:szCs w:val="28"/>
        </w:rPr>
      </w:pPr>
    </w:p>
    <w:p w14:paraId="314909FB">
      <w:pPr>
        <w:jc w:val="center"/>
        <w:rPr>
          <w:rFonts w:hint="eastAsia" w:ascii="宋体" w:hAnsi="宋体" w:eastAsia="宋体" w:cs="宋体-18030"/>
          <w:b/>
          <w:bCs/>
          <w:spacing w:val="4"/>
          <w:sz w:val="32"/>
          <w:szCs w:val="32"/>
          <w:lang w:eastAsia="zh-CN"/>
        </w:rPr>
      </w:pPr>
    </w:p>
    <w:p w14:paraId="1D2BFEC0">
      <w:pPr>
        <w:jc w:val="center"/>
        <w:rPr>
          <w:rFonts w:hint="eastAsia" w:ascii="宋体" w:hAnsi="宋体" w:eastAsia="宋体" w:cs="宋体-18030"/>
          <w:b/>
          <w:bCs/>
          <w:spacing w:val="4"/>
          <w:sz w:val="32"/>
          <w:szCs w:val="32"/>
        </w:rPr>
      </w:pPr>
      <w:r>
        <w:rPr>
          <w:rFonts w:hint="eastAsia" w:ascii="宋体" w:hAnsi="宋体" w:eastAsia="宋体" w:cs="宋体-18030"/>
          <w:b/>
          <w:bCs/>
          <w:spacing w:val="4"/>
          <w:sz w:val="32"/>
          <w:szCs w:val="32"/>
          <w:lang w:eastAsia="zh-CN"/>
        </w:rPr>
        <w:t>三</w:t>
      </w:r>
      <w:r>
        <w:rPr>
          <w:rFonts w:hint="eastAsia" w:ascii="宋体" w:hAnsi="宋体" w:eastAsia="宋体" w:cs="宋体-18030"/>
          <w:b/>
          <w:bCs/>
          <w:spacing w:val="4"/>
          <w:sz w:val="32"/>
          <w:szCs w:val="32"/>
        </w:rPr>
        <w:t>、法定代表人</w:t>
      </w:r>
      <w:r>
        <w:rPr>
          <w:rFonts w:hint="eastAsia" w:ascii="宋体" w:hAnsi="宋体" w:eastAsia="宋体" w:cs="宋体-18030"/>
          <w:b/>
          <w:bCs/>
          <w:spacing w:val="4"/>
          <w:sz w:val="32"/>
          <w:szCs w:val="32"/>
          <w:lang w:eastAsia="zh-CN"/>
        </w:rPr>
        <w:t>、委托人</w:t>
      </w:r>
      <w:r>
        <w:rPr>
          <w:rFonts w:hint="eastAsia" w:ascii="宋体" w:hAnsi="宋体" w:eastAsia="宋体" w:cs="宋体-18030"/>
          <w:b/>
          <w:bCs/>
          <w:spacing w:val="4"/>
          <w:sz w:val="32"/>
          <w:szCs w:val="32"/>
        </w:rPr>
        <w:t>的有效身份证明复印件</w:t>
      </w:r>
    </w:p>
    <w:p w14:paraId="5C18B036">
      <w:pPr>
        <w:rPr>
          <w:rFonts w:hint="eastAsia" w:ascii="宋体" w:hAnsi="宋体" w:eastAsia="宋体" w:cs="宋体-18030"/>
          <w:b/>
          <w:bCs/>
          <w:spacing w:val="4"/>
          <w:sz w:val="32"/>
          <w:szCs w:val="32"/>
        </w:rPr>
      </w:pPr>
    </w:p>
    <w:p w14:paraId="56B273C3">
      <w:pPr>
        <w:ind w:firstLine="567" w:firstLineChars="197"/>
        <w:rPr>
          <w:rFonts w:hint="eastAsia" w:ascii="宋体" w:hAnsi="宋体" w:eastAsia="宋体" w:cs="宋体-18030"/>
          <w:spacing w:val="4"/>
          <w:sz w:val="28"/>
          <w:szCs w:val="28"/>
          <w:lang w:eastAsia="zh-CN"/>
        </w:rPr>
      </w:pPr>
      <w:r>
        <w:rPr>
          <w:rFonts w:hint="eastAsia" w:ascii="宋体" w:hAnsi="宋体" w:eastAsia="宋体" w:cs="宋体-18030"/>
          <w:spacing w:val="4"/>
          <w:sz w:val="28"/>
          <w:szCs w:val="28"/>
        </w:rPr>
        <w:t>法定代表人身份证复印件</w:t>
      </w:r>
      <w:r>
        <w:rPr>
          <w:rFonts w:hint="eastAsia" w:ascii="宋体" w:hAnsi="宋体" w:eastAsia="宋体" w:cs="宋体-18030"/>
          <w:spacing w:val="4"/>
          <w:sz w:val="28"/>
          <w:szCs w:val="28"/>
          <w:lang w:eastAsia="zh-CN"/>
        </w:rPr>
        <w:t>：</w:t>
      </w:r>
      <w:r>
        <w:rPr>
          <w:rFonts w:hint="eastAsia" w:ascii="宋体" w:hAnsi="宋体" w:eastAsia="宋体" w:cs="Times New Roman"/>
          <w:sz w:val="24"/>
          <w:szCs w:val="24"/>
          <w:lang w:eastAsia="zh-CN"/>
        </w:rPr>
        <w:t>（加盖投标人公章）</w:t>
      </w:r>
    </w:p>
    <w:p w14:paraId="2BA9CA3B">
      <w:pPr>
        <w:pStyle w:val="8"/>
        <w:rPr>
          <w:rFonts w:hint="eastAsia" w:ascii="宋体" w:hAnsi="宋体" w:cs="宋体-18030"/>
          <w:spacing w:val="4"/>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3280410</wp:posOffset>
                </wp:positionH>
                <wp:positionV relativeFrom="paragraph">
                  <wp:posOffset>48895</wp:posOffset>
                </wp:positionV>
                <wp:extent cx="2987040" cy="2362200"/>
                <wp:effectExtent l="6350" t="6350" r="16510" b="12700"/>
                <wp:wrapNone/>
                <wp:docPr id="21" name="矩形 21"/>
                <wp:cNvGraphicFramePr/>
                <a:graphic xmlns:a="http://schemas.openxmlformats.org/drawingml/2006/main">
                  <a:graphicData uri="http://schemas.microsoft.com/office/word/2010/wordprocessingShape">
                    <wps:wsp>
                      <wps:cNvSpPr/>
                      <wps:spPr>
                        <a:xfrm>
                          <a:off x="0" y="0"/>
                          <a:ext cx="2987040" cy="2362200"/>
                        </a:xfrm>
                        <a:prstGeom prst="rect">
                          <a:avLst/>
                        </a:prstGeom>
                        <a:solidFill>
                          <a:srgbClr val="FFFFFF"/>
                        </a:solidFill>
                        <a:ln w="12700" cap="flat" cmpd="sng" algn="ctr">
                          <a:solidFill>
                            <a:srgbClr val="000000"/>
                          </a:solidFill>
                          <a:prstDash val="solid"/>
                          <a:miter lim="800000"/>
                        </a:ln>
                        <a:effectLst/>
                      </wps:spPr>
                      <wps:txbx>
                        <w:txbxContent>
                          <w:p w14:paraId="4B0F059A">
                            <w:pPr>
                              <w:jc w:val="center"/>
                              <w:rPr>
                                <w:rFonts w:hint="default" w:ascii="Calibri" w:hAnsi="Calibri" w:eastAsia="宋体"/>
                                <w:color w:val="000000"/>
                                <w:sz w:val="21"/>
                                <w:lang w:eastAsia="zh-CN"/>
                              </w:rPr>
                            </w:pPr>
                            <w:r>
                              <w:rPr>
                                <w:rFonts w:hint="default" w:ascii="Calibri" w:hAnsi="Calibri" w:eastAsia="宋体"/>
                                <w:color w:val="000000"/>
                                <w:sz w:val="21"/>
                                <w:lang w:eastAsia="zh-CN"/>
                              </w:rPr>
                              <w:t>（</w:t>
                            </w:r>
                            <w:r>
                              <w:rPr>
                                <w:rFonts w:hint="eastAsia" w:ascii="Calibri" w:hAnsi="Calibri"/>
                                <w:color w:val="000000"/>
                                <w:sz w:val="21"/>
                                <w:lang w:eastAsia="zh-CN"/>
                              </w:rPr>
                              <w:t>背</w:t>
                            </w:r>
                            <w:r>
                              <w:rPr>
                                <w:rFonts w:hint="default" w:ascii="Calibri" w:hAnsi="Calibri" w:eastAsia="宋体"/>
                                <w:color w:val="000000"/>
                                <w:sz w:val="21"/>
                                <w:lang w:eastAsia="zh-CN"/>
                              </w:rPr>
                              <w:t>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8.3pt;margin-top:3.85pt;height:186pt;width:235.2pt;z-index:251660288;v-text-anchor:middle;mso-width-relative:page;mso-height-relative:page;" fillcolor="#FFFFFF" filled="t" stroked="t" coordsize="21600,21600" o:gfxdata="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9+syNcAAAAJAQAADwAAAAAAAAABACAAAAAiAAAA&#10;ZHJzL2Rvd25yZXYueG1sUEsBAhQAFAAAAAgAh07iQEKGSF56AgAAEAUAAA4AAAAAAAAAAQAgAAAA&#10;JgEAAGRycy9lMm9Eb2MueG1sUEsFBgAAAAAGAAYAWQEAABIGAAAAAA==&#10;">
                <v:fill on="t" focussize="0,0"/>
                <v:stroke weight="1pt" color="#000000" miterlimit="8" joinstyle="miter"/>
                <v:imagedata o:title=""/>
                <o:lock v:ext="edit" aspectratio="f"/>
                <v:textbox>
                  <w:txbxContent>
                    <w:p w14:paraId="4B0F059A">
                      <w:pPr>
                        <w:jc w:val="center"/>
                        <w:rPr>
                          <w:rFonts w:hint="default" w:ascii="Calibri" w:hAnsi="Calibri" w:eastAsia="宋体"/>
                          <w:color w:val="000000"/>
                          <w:sz w:val="21"/>
                          <w:lang w:eastAsia="zh-CN"/>
                        </w:rPr>
                      </w:pPr>
                      <w:r>
                        <w:rPr>
                          <w:rFonts w:hint="default" w:ascii="Calibri" w:hAnsi="Calibri" w:eastAsia="宋体"/>
                          <w:color w:val="000000"/>
                          <w:sz w:val="21"/>
                          <w:lang w:eastAsia="zh-CN"/>
                        </w:rPr>
                        <w:t>（</w:t>
                      </w:r>
                      <w:r>
                        <w:rPr>
                          <w:rFonts w:hint="eastAsia" w:ascii="Calibri" w:hAnsi="Calibri"/>
                          <w:color w:val="000000"/>
                          <w:sz w:val="21"/>
                          <w:lang w:eastAsia="zh-CN"/>
                        </w:rPr>
                        <w:t>背</w:t>
                      </w:r>
                      <w:r>
                        <w:rPr>
                          <w:rFonts w:hint="default" w:ascii="Calibri" w:hAnsi="Calibri" w:eastAsia="宋体"/>
                          <w:color w:val="000000"/>
                          <w:sz w:val="21"/>
                          <w:lang w:eastAsia="zh-CN"/>
                        </w:rPr>
                        <w:t>面）</w:t>
                      </w:r>
                    </w:p>
                  </w:txbxContent>
                </v:textbox>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26035</wp:posOffset>
                </wp:positionV>
                <wp:extent cx="2987040" cy="2362200"/>
                <wp:effectExtent l="6350" t="6350" r="16510" b="12700"/>
                <wp:wrapNone/>
                <wp:docPr id="19" name="矩形 19"/>
                <wp:cNvGraphicFramePr/>
                <a:graphic xmlns:a="http://schemas.openxmlformats.org/drawingml/2006/main">
                  <a:graphicData uri="http://schemas.microsoft.com/office/word/2010/wordprocessingShape">
                    <wps:wsp>
                      <wps:cNvSpPr/>
                      <wps:spPr>
                        <a:xfrm>
                          <a:off x="1289050" y="2146935"/>
                          <a:ext cx="2987040" cy="2362200"/>
                        </a:xfrm>
                        <a:prstGeom prst="rect">
                          <a:avLst/>
                        </a:prstGeom>
                        <a:solidFill>
                          <a:srgbClr val="FFFFFF"/>
                        </a:solidFill>
                        <a:ln w="12700" cap="flat" cmpd="sng" algn="ctr">
                          <a:solidFill>
                            <a:srgbClr val="000000"/>
                          </a:solidFill>
                          <a:prstDash val="solid"/>
                          <a:miter lim="800000"/>
                        </a:ln>
                        <a:effectLst/>
                      </wps:spPr>
                      <wps:txbx>
                        <w:txbxContent>
                          <w:p w14:paraId="0621CACC">
                            <w:pPr>
                              <w:jc w:val="center"/>
                              <w:rPr>
                                <w:rFonts w:hint="default" w:ascii="Calibri" w:hAnsi="Calibri" w:eastAsia="宋体"/>
                                <w:color w:val="000000"/>
                                <w:sz w:val="21"/>
                                <w:lang w:eastAsia="zh-CN"/>
                              </w:rPr>
                            </w:pPr>
                            <w:r>
                              <w:rPr>
                                <w:rFonts w:hint="default" w:ascii="Calibri" w:hAnsi="Calibri" w:eastAsia="宋体"/>
                                <w:color w:val="000000"/>
                                <w:sz w:val="21"/>
                                <w:lang w:eastAsia="zh-CN"/>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pt;margin-top:2.05pt;height:186pt;width:235.2pt;z-index:251659264;v-text-anchor:middle;mso-width-relative:page;mso-height-relative:page;" fillcolor="#FFFFFF" filled="t" stroked="t" coordsize="21600,21600" o:gfxdata="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1cdN/VAAAACAEAAA8AAAAAAAAA&#10;AQAgAAAAIgAAAGRycy9kb3ducmV2LnhtbFBLAQIUABQAAAAIAIdO4kDVXVmShgIAABwFAAAOAAAA&#10;AAAAAAEAIAAAACQBAABkcnMvZTJvRG9jLnhtbFBLBQYAAAAABgAGAFkBAAAcBgAAAAA=&#10;">
                <v:fill on="t" focussize="0,0"/>
                <v:stroke weight="1pt" color="#000000" miterlimit="8" joinstyle="miter"/>
                <v:imagedata o:title=""/>
                <o:lock v:ext="edit" aspectratio="f"/>
                <v:textbox>
                  <w:txbxContent>
                    <w:p w14:paraId="0621CACC">
                      <w:pPr>
                        <w:jc w:val="center"/>
                        <w:rPr>
                          <w:rFonts w:hint="default" w:ascii="Calibri" w:hAnsi="Calibri" w:eastAsia="宋体"/>
                          <w:color w:val="000000"/>
                          <w:sz w:val="21"/>
                          <w:lang w:eastAsia="zh-CN"/>
                        </w:rPr>
                      </w:pPr>
                      <w:r>
                        <w:rPr>
                          <w:rFonts w:hint="default" w:ascii="Calibri" w:hAnsi="Calibri" w:eastAsia="宋体"/>
                          <w:color w:val="000000"/>
                          <w:sz w:val="21"/>
                          <w:lang w:eastAsia="zh-CN"/>
                        </w:rPr>
                        <w:t>（正面）</w:t>
                      </w:r>
                    </w:p>
                  </w:txbxContent>
                </v:textbox>
              </v:rect>
            </w:pict>
          </mc:Fallback>
        </mc:AlternateContent>
      </w:r>
    </w:p>
    <w:p w14:paraId="40CB248F">
      <w:pPr>
        <w:rPr>
          <w:rFonts w:hint="eastAsia" w:ascii="宋体" w:hAnsi="宋体" w:eastAsia="宋体" w:cs="宋体-18030"/>
          <w:spacing w:val="4"/>
          <w:sz w:val="28"/>
          <w:szCs w:val="28"/>
        </w:rPr>
      </w:pPr>
    </w:p>
    <w:p w14:paraId="51D59FF7">
      <w:pPr>
        <w:pStyle w:val="8"/>
        <w:rPr>
          <w:rFonts w:hint="eastAsia" w:ascii="宋体" w:hAnsi="宋体" w:cs="宋体-18030"/>
          <w:spacing w:val="4"/>
          <w:sz w:val="28"/>
          <w:szCs w:val="28"/>
        </w:rPr>
      </w:pPr>
    </w:p>
    <w:p w14:paraId="46B1232B">
      <w:pPr>
        <w:rPr>
          <w:rFonts w:hint="eastAsia" w:ascii="宋体" w:hAnsi="宋体" w:eastAsia="宋体" w:cs="宋体-18030"/>
          <w:spacing w:val="4"/>
          <w:sz w:val="28"/>
          <w:szCs w:val="28"/>
        </w:rPr>
      </w:pPr>
    </w:p>
    <w:p w14:paraId="528BEB2A">
      <w:pPr>
        <w:jc w:val="center"/>
        <w:rPr>
          <w:rFonts w:hint="eastAsia" w:ascii="宋体" w:hAnsi="宋体" w:eastAsia="宋体" w:cs="宋体-18030"/>
          <w:b/>
          <w:bCs/>
          <w:spacing w:val="4"/>
          <w:sz w:val="32"/>
          <w:szCs w:val="32"/>
          <w:lang w:eastAsia="zh-CN"/>
        </w:rPr>
      </w:pPr>
    </w:p>
    <w:p w14:paraId="3196726E">
      <w:pPr>
        <w:rPr>
          <w:rFonts w:hint="eastAsia" w:ascii="宋体" w:hAnsi="宋体" w:eastAsia="宋体" w:cs="宋体-18030"/>
          <w:spacing w:val="4"/>
          <w:sz w:val="28"/>
          <w:szCs w:val="28"/>
          <w:lang w:eastAsia="zh-CN"/>
        </w:rPr>
      </w:pPr>
    </w:p>
    <w:p w14:paraId="11DF6751">
      <w:pPr>
        <w:ind w:firstLine="567" w:firstLineChars="197"/>
        <w:rPr>
          <w:rFonts w:hint="eastAsia" w:ascii="宋体" w:hAnsi="宋体" w:eastAsia="宋体" w:cs="宋体-18030"/>
          <w:spacing w:val="4"/>
          <w:sz w:val="28"/>
          <w:szCs w:val="28"/>
          <w:lang w:eastAsia="zh-CN"/>
        </w:rPr>
      </w:pPr>
    </w:p>
    <w:p w14:paraId="2DE92A2C">
      <w:pPr>
        <w:ind w:firstLine="551" w:firstLineChars="197"/>
        <w:rPr>
          <w:rFonts w:hint="eastAsia" w:ascii="宋体" w:hAnsi="宋体" w:eastAsia="宋体" w:cs="宋体-18030"/>
          <w:spacing w:val="4"/>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3188970</wp:posOffset>
                </wp:positionH>
                <wp:positionV relativeFrom="paragraph">
                  <wp:posOffset>353695</wp:posOffset>
                </wp:positionV>
                <wp:extent cx="2987040" cy="2362200"/>
                <wp:effectExtent l="6350" t="6350" r="16510" b="12700"/>
                <wp:wrapNone/>
                <wp:docPr id="22" name="矩形 22"/>
                <wp:cNvGraphicFramePr/>
                <a:graphic xmlns:a="http://schemas.openxmlformats.org/drawingml/2006/main">
                  <a:graphicData uri="http://schemas.microsoft.com/office/word/2010/wordprocessingShape">
                    <wps:wsp>
                      <wps:cNvSpPr/>
                      <wps:spPr>
                        <a:xfrm>
                          <a:off x="0" y="0"/>
                          <a:ext cx="2987040" cy="2362200"/>
                        </a:xfrm>
                        <a:prstGeom prst="rect">
                          <a:avLst/>
                        </a:prstGeom>
                        <a:solidFill>
                          <a:srgbClr val="FFFFFF"/>
                        </a:solidFill>
                        <a:ln w="12700" cap="flat" cmpd="sng" algn="ctr">
                          <a:solidFill>
                            <a:srgbClr val="000000"/>
                          </a:solidFill>
                          <a:prstDash val="solid"/>
                          <a:miter lim="800000"/>
                        </a:ln>
                        <a:effectLst/>
                      </wps:spPr>
                      <wps:txbx>
                        <w:txbxContent>
                          <w:p w14:paraId="272884FB">
                            <w:pPr>
                              <w:jc w:val="center"/>
                              <w:rPr>
                                <w:rFonts w:hint="default" w:ascii="Calibri" w:hAnsi="Calibri" w:eastAsia="宋体"/>
                                <w:color w:val="000000"/>
                                <w:sz w:val="21"/>
                                <w:lang w:eastAsia="zh-CN"/>
                              </w:rPr>
                            </w:pPr>
                            <w:r>
                              <w:rPr>
                                <w:rFonts w:hint="default" w:ascii="Calibri" w:hAnsi="Calibri" w:eastAsia="宋体"/>
                                <w:color w:val="000000"/>
                                <w:sz w:val="21"/>
                                <w:lang w:eastAsia="zh-CN"/>
                              </w:rPr>
                              <w:t>（</w:t>
                            </w:r>
                            <w:r>
                              <w:rPr>
                                <w:rFonts w:hint="eastAsia" w:ascii="Calibri" w:hAnsi="Calibri"/>
                                <w:color w:val="000000"/>
                                <w:sz w:val="21"/>
                                <w:lang w:eastAsia="zh-CN"/>
                              </w:rPr>
                              <w:t>背</w:t>
                            </w:r>
                            <w:r>
                              <w:rPr>
                                <w:rFonts w:hint="default" w:ascii="Calibri" w:hAnsi="Calibri" w:eastAsia="宋体"/>
                                <w:color w:val="000000"/>
                                <w:sz w:val="21"/>
                                <w:lang w:eastAsia="zh-CN"/>
                              </w:rPr>
                              <w:t>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1pt;margin-top:27.85pt;height:186pt;width:235.2pt;z-index:251662336;v-text-anchor:middle;mso-width-relative:page;mso-height-relative:page;" fillcolor="#FFFFFF" filled="t" stroked="t" coordsize="21600,21600" o:gfxdata="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BoXTrXAAAACgEAAA8AAAAAAAAAAQAgAAAAIgAA&#10;AGRycy9kb3ducmV2LnhtbFBLAQIUABQAAAAIAIdO4kAIsvrRewIAABAFAAAOAAAAAAAAAAEAIAAA&#10;ACYBAABkcnMvZTJvRG9jLnhtbFBLBQYAAAAABgAGAFkBAAATBgAAAAA=&#10;">
                <v:fill on="t" focussize="0,0"/>
                <v:stroke weight="1pt" color="#000000" miterlimit="8" joinstyle="miter"/>
                <v:imagedata o:title=""/>
                <o:lock v:ext="edit" aspectratio="f"/>
                <v:textbox>
                  <w:txbxContent>
                    <w:p w14:paraId="272884FB">
                      <w:pPr>
                        <w:jc w:val="center"/>
                        <w:rPr>
                          <w:rFonts w:hint="default" w:ascii="Calibri" w:hAnsi="Calibri" w:eastAsia="宋体"/>
                          <w:color w:val="000000"/>
                          <w:sz w:val="21"/>
                          <w:lang w:eastAsia="zh-CN"/>
                        </w:rPr>
                      </w:pPr>
                      <w:r>
                        <w:rPr>
                          <w:rFonts w:hint="default" w:ascii="Calibri" w:hAnsi="Calibri" w:eastAsia="宋体"/>
                          <w:color w:val="000000"/>
                          <w:sz w:val="21"/>
                          <w:lang w:eastAsia="zh-CN"/>
                        </w:rPr>
                        <w:t>（</w:t>
                      </w:r>
                      <w:r>
                        <w:rPr>
                          <w:rFonts w:hint="eastAsia" w:ascii="Calibri" w:hAnsi="Calibri"/>
                          <w:color w:val="000000"/>
                          <w:sz w:val="21"/>
                          <w:lang w:eastAsia="zh-CN"/>
                        </w:rPr>
                        <w:t>背</w:t>
                      </w:r>
                      <w:r>
                        <w:rPr>
                          <w:rFonts w:hint="default" w:ascii="Calibri" w:hAnsi="Calibri" w:eastAsia="宋体"/>
                          <w:color w:val="000000"/>
                          <w:sz w:val="21"/>
                          <w:lang w:eastAsia="zh-CN"/>
                        </w:rPr>
                        <w:t>面）</w:t>
                      </w:r>
                    </w:p>
                  </w:txbxContent>
                </v:textbox>
              </v: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330835</wp:posOffset>
                </wp:positionV>
                <wp:extent cx="2987040" cy="2362200"/>
                <wp:effectExtent l="6350" t="6350" r="16510" b="12700"/>
                <wp:wrapNone/>
                <wp:docPr id="23" name="矩形 23"/>
                <wp:cNvGraphicFramePr/>
                <a:graphic xmlns:a="http://schemas.openxmlformats.org/drawingml/2006/main">
                  <a:graphicData uri="http://schemas.microsoft.com/office/word/2010/wordprocessingShape">
                    <wps:wsp>
                      <wps:cNvSpPr/>
                      <wps:spPr>
                        <a:xfrm>
                          <a:off x="0" y="0"/>
                          <a:ext cx="2987040" cy="2362200"/>
                        </a:xfrm>
                        <a:prstGeom prst="rect">
                          <a:avLst/>
                        </a:prstGeom>
                        <a:solidFill>
                          <a:srgbClr val="FFFFFF"/>
                        </a:solidFill>
                        <a:ln w="12700" cap="flat" cmpd="sng" algn="ctr">
                          <a:solidFill>
                            <a:srgbClr val="000000"/>
                          </a:solidFill>
                          <a:prstDash val="solid"/>
                          <a:miter lim="800000"/>
                        </a:ln>
                        <a:effectLst/>
                      </wps:spPr>
                      <wps:txbx>
                        <w:txbxContent>
                          <w:p w14:paraId="7F8E34AD">
                            <w:pPr>
                              <w:jc w:val="center"/>
                              <w:rPr>
                                <w:rFonts w:hint="default" w:ascii="Calibri" w:hAnsi="Calibri" w:eastAsia="宋体"/>
                                <w:color w:val="000000"/>
                                <w:sz w:val="21"/>
                                <w:lang w:eastAsia="zh-CN"/>
                              </w:rPr>
                            </w:pPr>
                            <w:r>
                              <w:rPr>
                                <w:rFonts w:hint="default" w:ascii="Calibri" w:hAnsi="Calibri" w:eastAsia="宋体"/>
                                <w:color w:val="000000"/>
                                <w:sz w:val="21"/>
                                <w:lang w:eastAsia="zh-CN"/>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pt;margin-top:26.05pt;height:186pt;width:235.2pt;z-index:251661312;v-text-anchor:middle;mso-width-relative:page;mso-height-relative:page;" fillcolor="#FFFFFF" filled="t" stroked="t" coordsize="21600,21600" o:gfxdata="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idF5/WAAAACAEAAA8AAAAAAAAAAQAgAAAAIgAA&#10;AGRycy9kb3ducmV2LnhtbFBLAQIUABQAAAAIAIdO4kDxo7sdfAIAABAFAAAOAAAAAAAAAAEAIAAA&#10;ACUBAABkcnMvZTJvRG9jLnhtbFBLBQYAAAAABgAGAFkBAAATBgAAAAA=&#10;">
                <v:fill on="t" focussize="0,0"/>
                <v:stroke weight="1pt" color="#000000" miterlimit="8" joinstyle="miter"/>
                <v:imagedata o:title=""/>
                <o:lock v:ext="edit" aspectratio="f"/>
                <v:textbox>
                  <w:txbxContent>
                    <w:p w14:paraId="7F8E34AD">
                      <w:pPr>
                        <w:jc w:val="center"/>
                        <w:rPr>
                          <w:rFonts w:hint="default" w:ascii="Calibri" w:hAnsi="Calibri" w:eastAsia="宋体"/>
                          <w:color w:val="000000"/>
                          <w:sz w:val="21"/>
                          <w:lang w:eastAsia="zh-CN"/>
                        </w:rPr>
                      </w:pPr>
                      <w:r>
                        <w:rPr>
                          <w:rFonts w:hint="default" w:ascii="Calibri" w:hAnsi="Calibri" w:eastAsia="宋体"/>
                          <w:color w:val="000000"/>
                          <w:sz w:val="21"/>
                          <w:lang w:eastAsia="zh-CN"/>
                        </w:rPr>
                        <w:t>（正面）</w:t>
                      </w:r>
                    </w:p>
                  </w:txbxContent>
                </v:textbox>
              </v:rect>
            </w:pict>
          </mc:Fallback>
        </mc:AlternateContent>
      </w:r>
      <w:r>
        <w:rPr>
          <w:rFonts w:hint="eastAsia" w:ascii="宋体" w:hAnsi="宋体" w:eastAsia="宋体" w:cs="宋体-18030"/>
          <w:spacing w:val="4"/>
          <w:sz w:val="28"/>
          <w:szCs w:val="28"/>
          <w:lang w:eastAsia="zh-CN"/>
        </w:rPr>
        <w:t>委托人</w:t>
      </w:r>
      <w:r>
        <w:rPr>
          <w:rFonts w:hint="eastAsia" w:ascii="宋体" w:hAnsi="宋体" w:eastAsia="宋体" w:cs="宋体-18030"/>
          <w:spacing w:val="4"/>
          <w:sz w:val="28"/>
          <w:szCs w:val="28"/>
        </w:rPr>
        <w:t>身份证复印件</w:t>
      </w:r>
      <w:r>
        <w:rPr>
          <w:rFonts w:hint="eastAsia" w:ascii="宋体" w:hAnsi="宋体" w:eastAsia="宋体" w:cs="宋体-18030"/>
          <w:spacing w:val="4"/>
          <w:sz w:val="28"/>
          <w:szCs w:val="28"/>
          <w:lang w:eastAsia="zh-CN"/>
        </w:rPr>
        <w:t>：</w:t>
      </w:r>
      <w:r>
        <w:rPr>
          <w:rFonts w:hint="eastAsia" w:ascii="宋体" w:hAnsi="宋体" w:eastAsia="宋体" w:cs="Times New Roman"/>
          <w:sz w:val="24"/>
          <w:szCs w:val="24"/>
          <w:lang w:eastAsia="zh-CN"/>
        </w:rPr>
        <w:t>（加盖投标人公章）</w:t>
      </w:r>
    </w:p>
    <w:p w14:paraId="7858D4A3">
      <w:pPr>
        <w:ind w:firstLine="567" w:firstLineChars="197"/>
        <w:rPr>
          <w:rFonts w:hint="eastAsia" w:ascii="宋体" w:hAnsi="宋体" w:eastAsia="宋体" w:cs="宋体-18030"/>
          <w:spacing w:val="4"/>
          <w:sz w:val="28"/>
          <w:szCs w:val="28"/>
          <w:lang w:eastAsia="zh-CN"/>
        </w:rPr>
      </w:pPr>
    </w:p>
    <w:p w14:paraId="3E3927E3">
      <w:pPr>
        <w:jc w:val="center"/>
        <w:rPr>
          <w:rFonts w:hint="eastAsia" w:ascii="宋体" w:hAnsi="宋体" w:eastAsia="宋体" w:cs="宋体-18030"/>
          <w:b/>
          <w:bCs/>
          <w:spacing w:val="4"/>
          <w:sz w:val="32"/>
          <w:szCs w:val="32"/>
          <w:lang w:eastAsia="zh-CN"/>
        </w:rPr>
      </w:pPr>
    </w:p>
    <w:p w14:paraId="05485470">
      <w:pPr>
        <w:jc w:val="center"/>
        <w:rPr>
          <w:rFonts w:hint="eastAsia" w:ascii="宋体" w:hAnsi="宋体" w:eastAsia="宋体" w:cs="宋体-18030"/>
          <w:b/>
          <w:bCs/>
          <w:spacing w:val="4"/>
          <w:sz w:val="32"/>
          <w:szCs w:val="32"/>
          <w:lang w:eastAsia="zh-CN"/>
        </w:rPr>
      </w:pPr>
    </w:p>
    <w:p w14:paraId="1869C7EA">
      <w:pPr>
        <w:jc w:val="center"/>
        <w:rPr>
          <w:rFonts w:hint="eastAsia" w:ascii="宋体" w:hAnsi="宋体" w:eastAsia="宋体" w:cs="宋体-18030"/>
          <w:b/>
          <w:bCs/>
          <w:spacing w:val="4"/>
          <w:sz w:val="32"/>
          <w:szCs w:val="32"/>
          <w:lang w:eastAsia="zh-CN"/>
        </w:rPr>
      </w:pPr>
    </w:p>
    <w:p w14:paraId="0950582A">
      <w:pPr>
        <w:jc w:val="center"/>
        <w:rPr>
          <w:rFonts w:hint="eastAsia" w:ascii="宋体" w:hAnsi="宋体" w:eastAsia="宋体" w:cs="宋体-18030"/>
          <w:b/>
          <w:bCs/>
          <w:spacing w:val="4"/>
          <w:sz w:val="32"/>
          <w:szCs w:val="32"/>
          <w:lang w:eastAsia="zh-CN"/>
        </w:rPr>
      </w:pPr>
    </w:p>
    <w:p w14:paraId="25963FC2">
      <w:pPr>
        <w:jc w:val="center"/>
        <w:rPr>
          <w:rFonts w:hint="eastAsia" w:ascii="宋体" w:hAnsi="宋体" w:eastAsia="宋体" w:cs="宋体-18030"/>
          <w:b/>
          <w:bCs/>
          <w:spacing w:val="4"/>
          <w:sz w:val="32"/>
          <w:szCs w:val="32"/>
          <w:lang w:eastAsia="zh-CN"/>
        </w:rPr>
      </w:pPr>
    </w:p>
    <w:p w14:paraId="4D4137A8">
      <w:pPr>
        <w:jc w:val="center"/>
        <w:rPr>
          <w:rFonts w:hint="eastAsia" w:ascii="宋体" w:hAnsi="宋体" w:eastAsia="宋体" w:cs="宋体-18030"/>
          <w:b/>
          <w:bCs/>
          <w:spacing w:val="4"/>
          <w:sz w:val="32"/>
          <w:szCs w:val="32"/>
          <w:lang w:eastAsia="zh-CN"/>
        </w:rPr>
      </w:pPr>
    </w:p>
    <w:p w14:paraId="1AFB8D5B">
      <w:pPr>
        <w:jc w:val="center"/>
        <w:rPr>
          <w:rFonts w:hint="eastAsia" w:ascii="宋体" w:hAnsi="宋体" w:eastAsia="宋体" w:cs="宋体-18030"/>
          <w:b/>
          <w:bCs/>
          <w:spacing w:val="4"/>
          <w:sz w:val="32"/>
          <w:szCs w:val="32"/>
          <w:lang w:eastAsia="zh-CN"/>
        </w:rPr>
      </w:pPr>
    </w:p>
    <w:p w14:paraId="2C5F10B8">
      <w:pPr>
        <w:jc w:val="center"/>
        <w:rPr>
          <w:rFonts w:hint="eastAsia" w:ascii="宋体" w:hAnsi="宋体" w:eastAsia="宋体" w:cs="宋体-18030"/>
          <w:b/>
          <w:bCs/>
          <w:spacing w:val="4"/>
          <w:sz w:val="32"/>
          <w:szCs w:val="32"/>
          <w:lang w:eastAsia="zh-CN"/>
        </w:rPr>
      </w:pPr>
    </w:p>
    <w:p w14:paraId="33439F16">
      <w:pPr>
        <w:jc w:val="center"/>
        <w:rPr>
          <w:rFonts w:hint="eastAsia" w:ascii="宋体" w:hAnsi="宋体" w:eastAsia="宋体" w:cs="宋体-18030"/>
          <w:b/>
          <w:bCs/>
          <w:spacing w:val="4"/>
          <w:sz w:val="32"/>
          <w:szCs w:val="32"/>
          <w:lang w:eastAsia="zh-CN"/>
        </w:rPr>
      </w:pPr>
    </w:p>
    <w:p w14:paraId="63D38EE9">
      <w:pPr>
        <w:jc w:val="center"/>
        <w:rPr>
          <w:rFonts w:hint="eastAsia" w:ascii="宋体" w:hAnsi="宋体" w:eastAsia="宋体" w:cs="宋体-18030"/>
          <w:b/>
          <w:bCs/>
          <w:spacing w:val="4"/>
          <w:sz w:val="32"/>
          <w:szCs w:val="32"/>
          <w:lang w:eastAsia="zh-CN"/>
        </w:rPr>
      </w:pPr>
    </w:p>
    <w:p w14:paraId="4C59F024">
      <w:pPr>
        <w:jc w:val="center"/>
        <w:rPr>
          <w:rFonts w:hint="eastAsia" w:ascii="宋体" w:hAnsi="宋体" w:eastAsia="宋体" w:cs="Times New Roman"/>
          <w:b/>
          <w:kern w:val="0"/>
          <w:sz w:val="32"/>
          <w:szCs w:val="32"/>
        </w:rPr>
      </w:pPr>
      <w:r>
        <w:rPr>
          <w:rFonts w:hint="eastAsia" w:ascii="宋体" w:hAnsi="宋体" w:eastAsia="宋体" w:cs="宋体-18030"/>
          <w:b/>
          <w:bCs/>
          <w:spacing w:val="4"/>
          <w:sz w:val="32"/>
          <w:szCs w:val="32"/>
          <w:lang w:eastAsia="zh-CN"/>
        </w:rPr>
        <w:t>四</w:t>
      </w:r>
      <w:r>
        <w:rPr>
          <w:rFonts w:hint="eastAsia" w:ascii="宋体" w:hAnsi="宋体" w:eastAsia="宋体" w:cs="宋体-18030"/>
          <w:b/>
          <w:bCs/>
          <w:spacing w:val="4"/>
          <w:sz w:val="32"/>
          <w:szCs w:val="32"/>
        </w:rPr>
        <w:t>、</w:t>
      </w:r>
      <w:r>
        <w:rPr>
          <w:rFonts w:hint="eastAsia" w:ascii="宋体" w:hAnsi="宋体" w:eastAsia="宋体" w:cs="宋体-18030"/>
          <w:b/>
          <w:bCs/>
          <w:spacing w:val="4"/>
          <w:sz w:val="32"/>
          <w:szCs w:val="32"/>
          <w:lang w:eastAsia="zh-CN"/>
        </w:rPr>
        <w:t>供应商</w:t>
      </w:r>
      <w:r>
        <w:rPr>
          <w:rFonts w:hint="eastAsia" w:ascii="宋体" w:hAnsi="宋体" w:eastAsia="宋体" w:cs="宋体-18030"/>
          <w:b/>
          <w:bCs/>
          <w:spacing w:val="4"/>
          <w:sz w:val="32"/>
          <w:szCs w:val="32"/>
        </w:rPr>
        <w:t>营业执照副本复印件</w:t>
      </w:r>
    </w:p>
    <w:p w14:paraId="6712EDAC">
      <w:pPr>
        <w:rPr>
          <w:rFonts w:hint="eastAsia" w:ascii="宋体" w:hAnsi="宋体" w:eastAsia="宋体" w:cs="Times New Roman"/>
          <w:b/>
          <w:kern w:val="0"/>
          <w:sz w:val="32"/>
          <w:szCs w:val="32"/>
        </w:rPr>
      </w:pPr>
    </w:p>
    <w:p w14:paraId="1A42F8FF">
      <w:pPr>
        <w:rPr>
          <w:rFonts w:hint="eastAsia" w:ascii="宋体" w:hAnsi="宋体"/>
          <w:b/>
          <w:kern w:val="0"/>
          <w:sz w:val="32"/>
          <w:szCs w:val="32"/>
        </w:rPr>
        <w:sectPr>
          <w:pgSz w:w="11906" w:h="16838"/>
          <w:pgMar w:top="1240" w:right="1266" w:bottom="810" w:left="1400" w:header="851" w:footer="992" w:gutter="0"/>
          <w:pgNumType w:fmt="decimal"/>
          <w:cols w:space="720" w:num="1"/>
          <w:docGrid w:type="lines" w:linePitch="312" w:charSpace="0"/>
        </w:sectPr>
      </w:pPr>
      <w:r>
        <w:rPr>
          <w:rFonts w:hint="eastAsia" w:ascii="宋体" w:hAnsi="宋体" w:eastAsia="宋体" w:cs="Times New Roman"/>
          <w:b/>
          <w:kern w:val="0"/>
          <w:sz w:val="32"/>
          <w:szCs w:val="32"/>
        </w:rPr>
        <w:t xml:space="preserve">   </w:t>
      </w:r>
      <w:r>
        <w:rPr>
          <w:rFonts w:hint="eastAsia" w:ascii="宋体" w:hAnsi="宋体" w:eastAsia="宋体" w:cs="Times New Roman"/>
          <w:bCs/>
          <w:kern w:val="0"/>
          <w:sz w:val="28"/>
          <w:szCs w:val="28"/>
        </w:rPr>
        <w:t xml:space="preserve"> </w:t>
      </w:r>
      <w:r>
        <w:rPr>
          <w:rFonts w:hint="eastAsia" w:ascii="宋体" w:hAnsi="宋体" w:eastAsia="宋体" w:cs="Times New Roman"/>
          <w:bCs/>
          <w:kern w:val="0"/>
          <w:sz w:val="28"/>
          <w:szCs w:val="28"/>
          <w:lang w:eastAsia="zh-CN"/>
        </w:rPr>
        <w:t>有效</w:t>
      </w:r>
      <w:r>
        <w:rPr>
          <w:rFonts w:hint="eastAsia" w:ascii="宋体" w:hAnsi="宋体" w:eastAsia="宋体" w:cs="Times New Roman"/>
          <w:bCs/>
          <w:kern w:val="0"/>
          <w:sz w:val="28"/>
          <w:szCs w:val="28"/>
        </w:rPr>
        <w:t>营业执照复印件</w:t>
      </w:r>
      <w:r>
        <w:rPr>
          <w:rFonts w:hint="eastAsia" w:ascii="宋体" w:hAnsi="宋体" w:eastAsia="宋体" w:cs="Times New Roman"/>
          <w:bCs/>
          <w:kern w:val="0"/>
          <w:sz w:val="28"/>
          <w:szCs w:val="28"/>
          <w:lang w:eastAsia="zh-CN"/>
        </w:rPr>
        <w:t>（加盖投标人公章）</w:t>
      </w:r>
      <w:r>
        <w:rPr>
          <w:rFonts w:hint="eastAsia" w:ascii="宋体" w:hAnsi="宋体" w:eastAsia="宋体" w:cs="Times New Roman"/>
          <w:bCs/>
          <w:kern w:val="0"/>
          <w:sz w:val="28"/>
          <w:szCs w:val="28"/>
        </w:rPr>
        <w:t>。</w:t>
      </w:r>
    </w:p>
    <w:p w14:paraId="103B6846">
      <w:pPr>
        <w:jc w:val="center"/>
        <w:rPr>
          <w:rFonts w:hint="eastAsia" w:ascii="宋体" w:hAnsi="宋体" w:eastAsia="宋体" w:cs="Times New Roman"/>
          <w:b/>
          <w:kern w:val="0"/>
          <w:sz w:val="32"/>
          <w:szCs w:val="32"/>
          <w:lang w:eastAsia="zh-CN"/>
        </w:rPr>
      </w:pPr>
      <w:r>
        <w:rPr>
          <w:rFonts w:hint="eastAsia" w:ascii="宋体" w:hAnsi="宋体" w:eastAsia="宋体" w:cs="宋体-18030"/>
          <w:b/>
          <w:bCs/>
          <w:spacing w:val="4"/>
          <w:sz w:val="32"/>
          <w:szCs w:val="32"/>
          <w:lang w:val="en-US" w:eastAsia="zh-CN"/>
        </w:rPr>
        <w:t>五</w:t>
      </w:r>
      <w:r>
        <w:rPr>
          <w:rFonts w:hint="eastAsia" w:ascii="宋体" w:hAnsi="宋体" w:eastAsia="宋体" w:cs="宋体-18030"/>
          <w:b/>
          <w:bCs/>
          <w:spacing w:val="4"/>
          <w:sz w:val="32"/>
          <w:szCs w:val="32"/>
        </w:rPr>
        <w:t>、</w:t>
      </w:r>
      <w:r>
        <w:rPr>
          <w:rFonts w:hint="eastAsia" w:ascii="宋体" w:hAnsi="宋体" w:eastAsia="宋体" w:cs="宋体-18030"/>
          <w:b/>
          <w:bCs/>
          <w:spacing w:val="4"/>
          <w:sz w:val="32"/>
          <w:szCs w:val="32"/>
          <w:lang w:eastAsia="zh-CN"/>
        </w:rPr>
        <w:t>采购需求相关要求承诺书</w:t>
      </w:r>
    </w:p>
    <w:p w14:paraId="68FC0F03">
      <w:pPr>
        <w:rPr>
          <w:rFonts w:hint="eastAsia" w:ascii="宋体" w:hAnsi="宋体" w:eastAsia="宋体" w:cs="宋体-18030"/>
          <w:spacing w:val="4"/>
          <w:sz w:val="28"/>
          <w:szCs w:val="28"/>
        </w:rPr>
      </w:pPr>
      <w:r>
        <w:rPr>
          <w:rFonts w:hint="eastAsia" w:ascii="宋体" w:hAnsi="宋体" w:eastAsia="宋体" w:cs="宋体-18030"/>
          <w:spacing w:val="4"/>
          <w:sz w:val="28"/>
          <w:szCs w:val="28"/>
        </w:rPr>
        <w:t xml:space="preserve">    </w:t>
      </w:r>
    </w:p>
    <w:p w14:paraId="2B821606">
      <w:pPr>
        <w:ind w:firstLine="592"/>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eastAsia="zh-CN"/>
        </w:rPr>
        <w:t>资阳市中医医院</w:t>
      </w:r>
      <w:r>
        <w:rPr>
          <w:rFonts w:hint="eastAsia" w:ascii="宋体" w:hAnsi="宋体" w:eastAsia="宋体" w:cs="Times New Roman"/>
          <w:bCs/>
          <w:kern w:val="0"/>
          <w:sz w:val="28"/>
          <w:szCs w:val="28"/>
          <w:lang w:val="en-US" w:eastAsia="zh-CN"/>
        </w:rPr>
        <w:t>:</w:t>
      </w:r>
    </w:p>
    <w:p w14:paraId="4DD65550">
      <w:pPr>
        <w:pStyle w:val="8"/>
        <w:ind w:firstLine="592"/>
        <w:rPr>
          <w:rFonts w:hint="eastAsia" w:ascii="宋体" w:hAnsi="宋体" w:eastAsia="宋体" w:cs="Times New Roman"/>
          <w:bCs/>
          <w:kern w:val="0"/>
          <w:sz w:val="28"/>
          <w:szCs w:val="28"/>
          <w:lang w:val="en-US" w:eastAsia="zh-CN" w:bidi="ar-SA"/>
        </w:rPr>
      </w:pPr>
      <w:r>
        <w:rPr>
          <w:rFonts w:hint="eastAsia"/>
          <w:lang w:val="en-US" w:eastAsia="zh-CN"/>
        </w:rPr>
        <w:t xml:space="preserve">  </w:t>
      </w:r>
      <w:r>
        <w:rPr>
          <w:rFonts w:hint="eastAsia"/>
          <w:u w:val="single"/>
          <w:lang w:val="en-US" w:eastAsia="zh-CN"/>
        </w:rPr>
        <w:t xml:space="preserve">             </w:t>
      </w:r>
      <w:r>
        <w:rPr>
          <w:rFonts w:hint="eastAsia" w:ascii="宋体" w:hAnsi="宋体" w:eastAsia="宋体" w:cs="Times New Roman"/>
          <w:bCs/>
          <w:kern w:val="0"/>
          <w:sz w:val="28"/>
          <w:szCs w:val="28"/>
          <w:lang w:val="en-US" w:eastAsia="zh-CN" w:bidi="ar-SA"/>
        </w:rPr>
        <w:t>（投标人名称）作为参加本次采购活动的响应人，我方郑重承诺关于本项目所涉及的采购需求相关要求全部满足。</w:t>
      </w:r>
    </w:p>
    <w:p w14:paraId="266EEBB4">
      <w:pPr>
        <w:rPr>
          <w:rFonts w:hint="eastAsia" w:ascii="Calibri" w:hAnsi="Calibri" w:eastAsia="宋体" w:cs="Times New Roman"/>
          <w:szCs w:val="24"/>
          <w:u w:val="none"/>
          <w:lang w:val="en-US" w:eastAsia="zh-CN"/>
        </w:rPr>
      </w:pPr>
    </w:p>
    <w:p w14:paraId="4ECB842F">
      <w:pPr>
        <w:pStyle w:val="8"/>
        <w:rPr>
          <w:rFonts w:hint="eastAsia"/>
          <w:u w:val="none"/>
          <w:lang w:val="en-US" w:eastAsia="zh-CN"/>
        </w:rPr>
      </w:pPr>
    </w:p>
    <w:p w14:paraId="0851F56C">
      <w:pPr>
        <w:rPr>
          <w:rFonts w:hint="eastAsia" w:ascii="Calibri" w:hAnsi="Calibri" w:eastAsia="宋体" w:cs="Times New Roman"/>
          <w:szCs w:val="24"/>
          <w:u w:val="none"/>
          <w:lang w:val="en-US" w:eastAsia="zh-CN"/>
        </w:rPr>
      </w:pPr>
    </w:p>
    <w:p w14:paraId="6F0FCBF6">
      <w:pPr>
        <w:pStyle w:val="8"/>
        <w:ind w:firstLine="592"/>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投标人名称（加盖公章）：</w:t>
      </w:r>
    </w:p>
    <w:p w14:paraId="595DDD7A">
      <w:pPr>
        <w:pStyle w:val="8"/>
        <w:ind w:firstLine="592"/>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法定代表人/负责人或授权代表（签字）：</w:t>
      </w:r>
    </w:p>
    <w:p w14:paraId="3DA66DF2">
      <w:pPr>
        <w:pStyle w:val="8"/>
        <w:ind w:firstLine="560" w:firstLineChars="200"/>
        <w:rPr>
          <w:rFonts w:hint="default"/>
          <w:u w:val="single"/>
          <w:lang w:val="en-US" w:eastAsia="zh-CN"/>
        </w:rPr>
      </w:pPr>
      <w:r>
        <w:rPr>
          <w:rFonts w:hint="eastAsia" w:ascii="宋体" w:hAnsi="宋体" w:eastAsia="宋体" w:cs="Times New Roman"/>
          <w:bCs/>
          <w:kern w:val="0"/>
          <w:sz w:val="28"/>
          <w:szCs w:val="28"/>
          <w:lang w:val="en-US" w:eastAsia="zh-CN" w:bidi="ar-SA"/>
        </w:rPr>
        <w:t>日期：   年  月  日</w:t>
      </w:r>
    </w:p>
    <w:p w14:paraId="60743E0B">
      <w:pPr>
        <w:widowControl w:val="0"/>
        <w:numPr>
          <w:ilvl w:val="0"/>
          <w:numId w:val="0"/>
        </w:numPr>
        <w:jc w:val="both"/>
        <w:rPr>
          <w:rFonts w:hint="eastAsia" w:ascii="宋体" w:hAnsi="宋体" w:eastAsia="宋体" w:cs="Times New Roman"/>
          <w:b/>
          <w:kern w:val="0"/>
          <w:sz w:val="32"/>
          <w:szCs w:val="32"/>
        </w:rPr>
      </w:pPr>
    </w:p>
    <w:p w14:paraId="6AE7B183">
      <w:pPr>
        <w:pStyle w:val="8"/>
        <w:rPr>
          <w:rFonts w:hint="eastAsia" w:ascii="宋体" w:hAnsi="宋体"/>
          <w:b/>
          <w:kern w:val="0"/>
          <w:sz w:val="32"/>
          <w:szCs w:val="32"/>
        </w:rPr>
      </w:pPr>
    </w:p>
    <w:p w14:paraId="051EAE9D">
      <w:pPr>
        <w:rPr>
          <w:rFonts w:hint="eastAsia" w:ascii="宋体" w:hAnsi="宋体" w:eastAsia="宋体" w:cs="Times New Roman"/>
          <w:b/>
          <w:kern w:val="0"/>
          <w:sz w:val="32"/>
          <w:szCs w:val="32"/>
        </w:rPr>
      </w:pPr>
    </w:p>
    <w:p w14:paraId="22CD8F93">
      <w:pPr>
        <w:pStyle w:val="8"/>
        <w:rPr>
          <w:rFonts w:hint="eastAsia" w:ascii="宋体" w:hAnsi="宋体"/>
          <w:b/>
          <w:kern w:val="0"/>
          <w:sz w:val="32"/>
          <w:szCs w:val="32"/>
        </w:rPr>
      </w:pPr>
    </w:p>
    <w:p w14:paraId="3CBAB68E">
      <w:pPr>
        <w:rPr>
          <w:rFonts w:hint="eastAsia" w:ascii="宋体" w:hAnsi="宋体" w:eastAsia="宋体" w:cs="Times New Roman"/>
          <w:b/>
          <w:kern w:val="0"/>
          <w:sz w:val="32"/>
          <w:szCs w:val="32"/>
        </w:rPr>
      </w:pPr>
    </w:p>
    <w:p w14:paraId="64F65FE9">
      <w:pPr>
        <w:pStyle w:val="8"/>
        <w:rPr>
          <w:rFonts w:hint="eastAsia" w:ascii="宋体" w:hAnsi="宋体"/>
          <w:b/>
          <w:kern w:val="0"/>
          <w:sz w:val="32"/>
          <w:szCs w:val="32"/>
        </w:rPr>
      </w:pPr>
    </w:p>
    <w:p w14:paraId="6C57EF23">
      <w:pPr>
        <w:rPr>
          <w:rFonts w:hint="eastAsia" w:ascii="宋体" w:hAnsi="宋体" w:eastAsia="宋体" w:cs="Times New Roman"/>
          <w:b/>
          <w:kern w:val="0"/>
          <w:sz w:val="32"/>
          <w:szCs w:val="32"/>
        </w:rPr>
      </w:pPr>
    </w:p>
    <w:p w14:paraId="6F6A2D0F">
      <w:pPr>
        <w:pStyle w:val="8"/>
        <w:rPr>
          <w:rFonts w:hint="eastAsia" w:ascii="宋体" w:hAnsi="宋体"/>
          <w:b/>
          <w:kern w:val="0"/>
          <w:sz w:val="32"/>
          <w:szCs w:val="32"/>
        </w:rPr>
      </w:pPr>
    </w:p>
    <w:p w14:paraId="3C7605C0">
      <w:pPr>
        <w:rPr>
          <w:rFonts w:hint="eastAsia" w:ascii="宋体" w:hAnsi="宋体" w:eastAsia="宋体" w:cs="Times New Roman"/>
          <w:b/>
          <w:kern w:val="0"/>
          <w:sz w:val="32"/>
          <w:szCs w:val="32"/>
        </w:rPr>
      </w:pPr>
    </w:p>
    <w:p w14:paraId="79A7919F">
      <w:pPr>
        <w:pStyle w:val="8"/>
        <w:rPr>
          <w:rFonts w:hint="eastAsia" w:ascii="宋体" w:hAnsi="宋体"/>
          <w:b/>
          <w:kern w:val="0"/>
          <w:sz w:val="32"/>
          <w:szCs w:val="32"/>
        </w:rPr>
      </w:pPr>
    </w:p>
    <w:p w14:paraId="55D96B85">
      <w:pPr>
        <w:rPr>
          <w:rFonts w:hint="eastAsia" w:ascii="宋体" w:hAnsi="宋体" w:eastAsia="宋体" w:cs="Times New Roman"/>
          <w:b/>
          <w:kern w:val="0"/>
          <w:sz w:val="32"/>
          <w:szCs w:val="32"/>
        </w:rPr>
      </w:pPr>
    </w:p>
    <w:p w14:paraId="1EDD47E4">
      <w:pPr>
        <w:jc w:val="center"/>
        <w:rPr>
          <w:rFonts w:hint="eastAsia" w:ascii="黑体" w:hAnsi="黑体" w:eastAsia="黑体" w:cs="黑体"/>
          <w:color w:val="000000"/>
          <w:sz w:val="30"/>
          <w:szCs w:val="30"/>
          <w:lang w:val="en-US" w:eastAsia="zh-CN"/>
        </w:rPr>
      </w:pPr>
    </w:p>
    <w:p w14:paraId="2D45A5CE">
      <w:pPr>
        <w:jc w:val="center"/>
        <w:rPr>
          <w:rFonts w:hint="eastAsia" w:ascii="宋体" w:hAnsi="宋体" w:eastAsia="宋体" w:cs="宋体-18030"/>
          <w:b/>
          <w:bCs/>
          <w:spacing w:val="4"/>
          <w:sz w:val="32"/>
          <w:szCs w:val="32"/>
          <w:lang w:val="en-US" w:eastAsia="zh-CN"/>
        </w:rPr>
      </w:pPr>
      <w:r>
        <w:rPr>
          <w:rFonts w:hint="eastAsia" w:ascii="宋体" w:hAnsi="宋体" w:eastAsia="宋体" w:cs="宋体-18030"/>
          <w:b/>
          <w:bCs/>
          <w:spacing w:val="4"/>
          <w:sz w:val="32"/>
          <w:szCs w:val="32"/>
          <w:lang w:val="en-US" w:eastAsia="zh-CN"/>
        </w:rPr>
        <w:t>参数及相关要求响应情况</w:t>
      </w:r>
    </w:p>
    <w:p w14:paraId="77CAF94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000000"/>
          <w:sz w:val="36"/>
          <w:szCs w:val="36"/>
          <w:lang w:val="en-US" w:eastAsia="zh-CN"/>
        </w:rPr>
      </w:pPr>
      <w:r>
        <w:rPr>
          <w:rFonts w:hint="eastAsia" w:ascii="宋体" w:hAnsi="宋体" w:eastAsia="宋体" w:cs="宋体"/>
          <w:b/>
          <w:bCs/>
          <w:color w:val="000000"/>
          <w:kern w:val="2"/>
          <w:sz w:val="24"/>
          <w:szCs w:val="24"/>
          <w:lang w:val="en-US" w:eastAsia="zh-CN" w:bidi="zh-CN"/>
        </w:rPr>
        <w:t>投标人名称（加盖公章）：</w:t>
      </w:r>
    </w:p>
    <w:tbl>
      <w:tblPr>
        <w:tblStyle w:val="12"/>
        <w:tblpPr w:leftFromText="180" w:rightFromText="180" w:vertAnchor="text" w:horzAnchor="page" w:tblpX="962" w:tblpY="14"/>
        <w:tblOverlap w:val="never"/>
        <w:tblW w:w="5804" w:type="pct"/>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726"/>
        <w:gridCol w:w="8201"/>
        <w:gridCol w:w="547"/>
        <w:gridCol w:w="1016"/>
      </w:tblGrid>
      <w:tr w14:paraId="3B15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noWrap w:val="0"/>
            <w:vAlign w:val="center"/>
          </w:tcPr>
          <w:p w14:paraId="2E4DAA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序号</w:t>
            </w:r>
          </w:p>
        </w:tc>
        <w:tc>
          <w:tcPr>
            <w:tcW w:w="330" w:type="pct"/>
            <w:noWrap w:val="0"/>
            <w:vAlign w:val="center"/>
          </w:tcPr>
          <w:p w14:paraId="3FC9A6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sz w:val="22"/>
                <w:szCs w:val="22"/>
                <w:lang w:val="en-US" w:eastAsia="zh-CN"/>
              </w:rPr>
              <w:t>要求</w:t>
            </w:r>
          </w:p>
        </w:tc>
        <w:tc>
          <w:tcPr>
            <w:tcW w:w="3735" w:type="pct"/>
            <w:noWrap w:val="0"/>
            <w:vAlign w:val="center"/>
          </w:tcPr>
          <w:p w14:paraId="6F87B9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sz w:val="22"/>
                <w:szCs w:val="22"/>
                <w:lang w:val="en-US" w:eastAsia="zh-CN"/>
              </w:rPr>
              <w:t>具体要求</w:t>
            </w:r>
          </w:p>
        </w:tc>
        <w:tc>
          <w:tcPr>
            <w:tcW w:w="249" w:type="pct"/>
            <w:noWrap w:val="0"/>
            <w:vAlign w:val="center"/>
          </w:tcPr>
          <w:p w14:paraId="671E3D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是否响应</w:t>
            </w:r>
          </w:p>
        </w:tc>
        <w:tc>
          <w:tcPr>
            <w:tcW w:w="462" w:type="pct"/>
            <w:noWrap w:val="0"/>
            <w:vAlign w:val="center"/>
          </w:tcPr>
          <w:p w14:paraId="59E9DA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若偏离请注明原因</w:t>
            </w:r>
          </w:p>
        </w:tc>
      </w:tr>
      <w:tr w14:paraId="0098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restart"/>
            <w:noWrap w:val="0"/>
            <w:vAlign w:val="center"/>
          </w:tcPr>
          <w:p w14:paraId="76435AE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330" w:type="pct"/>
            <w:vMerge w:val="restart"/>
            <w:noWrap w:val="0"/>
            <w:vAlign w:val="center"/>
          </w:tcPr>
          <w:p w14:paraId="1A33C50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黑体" w:hAnsi="黑体" w:eastAsia="黑体" w:cs="黑体"/>
                <w:b/>
                <w:bCs/>
                <w:color w:val="000000"/>
                <w:kern w:val="0"/>
                <w:sz w:val="32"/>
                <w:szCs w:val="32"/>
                <w:lang w:val="en-US" w:eastAsia="zh-CN" w:bidi="ar-SA"/>
              </w:rPr>
              <w:t>★</w:t>
            </w:r>
            <w:r>
              <w:rPr>
                <w:rFonts w:hint="eastAsia" w:ascii="宋体" w:hAnsi="宋体" w:eastAsia="宋体" w:cs="宋体"/>
                <w:b/>
                <w:bCs/>
                <w:sz w:val="21"/>
                <w:szCs w:val="21"/>
                <w:lang w:val="en-US" w:eastAsia="zh-CN"/>
              </w:rPr>
              <w:t>质</w:t>
            </w:r>
          </w:p>
          <w:p w14:paraId="4323E6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量</w:t>
            </w:r>
          </w:p>
          <w:p w14:paraId="197F8E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要</w:t>
            </w:r>
          </w:p>
          <w:p w14:paraId="5637821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18"/>
                <w:szCs w:val="18"/>
                <w:lang w:val="en-US" w:eastAsia="zh-CN"/>
              </w:rPr>
            </w:pPr>
            <w:r>
              <w:rPr>
                <w:rFonts w:hint="eastAsia" w:ascii="宋体" w:hAnsi="宋体" w:eastAsia="宋体" w:cs="宋体"/>
                <w:b/>
                <w:bCs/>
                <w:sz w:val="21"/>
                <w:szCs w:val="21"/>
                <w:lang w:val="en-US" w:eastAsia="zh-CN"/>
              </w:rPr>
              <w:t>求</w:t>
            </w:r>
          </w:p>
        </w:tc>
        <w:tc>
          <w:tcPr>
            <w:tcW w:w="3735" w:type="pct"/>
            <w:noWrap w:val="0"/>
            <w:vAlign w:val="center"/>
          </w:tcPr>
          <w:p w14:paraId="25786613">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1.配送单位应遵守《中华人民共和国药品管理法》及相关法律法规，所供药品必须符合国家药品质量标准和相关要求，药品的包装、标识、标签、说明书等应符合国家相关规定，确保临床用药安全有效。</w:t>
            </w:r>
          </w:p>
        </w:tc>
        <w:tc>
          <w:tcPr>
            <w:tcW w:w="249" w:type="pct"/>
            <w:noWrap w:val="0"/>
            <w:vAlign w:val="center"/>
          </w:tcPr>
          <w:p w14:paraId="714F01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4D4118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C5B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335C45C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val="en-US" w:eastAsia="zh-CN"/>
              </w:rPr>
            </w:pPr>
          </w:p>
        </w:tc>
        <w:tc>
          <w:tcPr>
            <w:tcW w:w="330" w:type="pct"/>
            <w:vMerge w:val="continue"/>
            <w:noWrap w:val="0"/>
            <w:vAlign w:val="center"/>
          </w:tcPr>
          <w:p w14:paraId="2C92CB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tc>
        <w:tc>
          <w:tcPr>
            <w:tcW w:w="3735" w:type="pct"/>
            <w:noWrap w:val="0"/>
            <w:vAlign w:val="center"/>
          </w:tcPr>
          <w:p w14:paraId="435A2786">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2.配送单位配送的药品名称、剂型、厂家、规格与采购人的要求一致，配送的药品价格和包装等须与四川省医疗保障信息大数据一体化平台药品和医用耗材招采管理子系统公布的信息一致，不得更改。</w:t>
            </w:r>
          </w:p>
        </w:tc>
        <w:tc>
          <w:tcPr>
            <w:tcW w:w="249" w:type="pct"/>
            <w:noWrap w:val="0"/>
            <w:vAlign w:val="center"/>
          </w:tcPr>
          <w:p w14:paraId="07E433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7ECDB6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326F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2DF719D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val="en-US" w:eastAsia="zh-CN"/>
              </w:rPr>
            </w:pPr>
          </w:p>
        </w:tc>
        <w:tc>
          <w:tcPr>
            <w:tcW w:w="330" w:type="pct"/>
            <w:vMerge w:val="continue"/>
            <w:noWrap w:val="0"/>
            <w:vAlign w:val="center"/>
          </w:tcPr>
          <w:p w14:paraId="7B0C32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tc>
        <w:tc>
          <w:tcPr>
            <w:tcW w:w="3735" w:type="pct"/>
            <w:noWrap w:val="0"/>
            <w:vAlign w:val="center"/>
          </w:tcPr>
          <w:p w14:paraId="4253FF0C">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3.配送单位配送的药品须提供同批号的药检报告书，随货同行；进口药品应附上质量检验报告书、进口药品通关单及进口药品注册证等；冷链药品需提供真实且符合法律法规要求的在途运输温度记录。</w:t>
            </w:r>
          </w:p>
        </w:tc>
        <w:tc>
          <w:tcPr>
            <w:tcW w:w="249" w:type="pct"/>
            <w:noWrap w:val="0"/>
            <w:vAlign w:val="center"/>
          </w:tcPr>
          <w:p w14:paraId="41D892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5D2A62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1376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1756B55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val="en-US" w:eastAsia="zh-CN"/>
              </w:rPr>
            </w:pPr>
          </w:p>
        </w:tc>
        <w:tc>
          <w:tcPr>
            <w:tcW w:w="330" w:type="pct"/>
            <w:vMerge w:val="continue"/>
            <w:noWrap w:val="0"/>
            <w:vAlign w:val="center"/>
          </w:tcPr>
          <w:p w14:paraId="36A6D38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tc>
        <w:tc>
          <w:tcPr>
            <w:tcW w:w="3735" w:type="pct"/>
            <w:noWrap w:val="0"/>
            <w:vAlign w:val="center"/>
          </w:tcPr>
          <w:p w14:paraId="4968164C">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配送单位配送的药品自到货并验收合格之日起计算，其剩余有效期不得少于整个药品有效期的四分之三。所有近效期药品、破损、变质等药品无条件退回配送单位，配送单位应自收到采购人通知后10日内负责收回，由配送单位自行处理，且配送单位仍应重新提供符合协议约定的药品。</w:t>
            </w:r>
          </w:p>
        </w:tc>
        <w:tc>
          <w:tcPr>
            <w:tcW w:w="249" w:type="pct"/>
            <w:noWrap w:val="0"/>
            <w:vAlign w:val="center"/>
          </w:tcPr>
          <w:p w14:paraId="73C790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58593E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7F80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restart"/>
            <w:noWrap w:val="0"/>
            <w:vAlign w:val="center"/>
          </w:tcPr>
          <w:p w14:paraId="159398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330" w:type="pct"/>
            <w:vMerge w:val="restart"/>
            <w:noWrap w:val="0"/>
            <w:vAlign w:val="center"/>
          </w:tcPr>
          <w:p w14:paraId="79815C3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黑体" w:hAnsi="黑体" w:eastAsia="黑体" w:cs="黑体"/>
                <w:b/>
                <w:bCs/>
                <w:color w:val="000000"/>
                <w:kern w:val="0"/>
                <w:sz w:val="32"/>
                <w:szCs w:val="32"/>
                <w:lang w:val="en-US" w:eastAsia="zh-CN" w:bidi="ar-SA"/>
              </w:rPr>
              <w:t>★</w:t>
            </w:r>
            <w:r>
              <w:rPr>
                <w:rFonts w:hint="eastAsia" w:ascii="宋体" w:hAnsi="宋体" w:eastAsia="宋体" w:cs="宋体"/>
                <w:b/>
                <w:bCs/>
                <w:sz w:val="21"/>
                <w:szCs w:val="21"/>
                <w:lang w:val="en-US" w:eastAsia="zh-CN"/>
              </w:rPr>
              <w:t>服</w:t>
            </w:r>
          </w:p>
          <w:p w14:paraId="6A7BDA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务</w:t>
            </w:r>
          </w:p>
          <w:p w14:paraId="1A2DF6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要</w:t>
            </w:r>
          </w:p>
          <w:p w14:paraId="701C68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求</w:t>
            </w:r>
          </w:p>
        </w:tc>
        <w:tc>
          <w:tcPr>
            <w:tcW w:w="3735" w:type="pct"/>
            <w:noWrap w:val="0"/>
            <w:vAlign w:val="center"/>
          </w:tcPr>
          <w:p w14:paraId="4010165D">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配送单位承诺按采购人供货要求，在采购周期内按照需求数量供应质量符合要求的药品，并送达到采购人指定地点，配送单位不得随意变更药品规格、生产厂家等信息。原则上供货时间不超过48小时；节假日照常配送。配送单位承诺按采购人要求负责药品的现场搬运、入库并堆放整齐，提供药品开箱或分装的用具等。</w:t>
            </w:r>
          </w:p>
        </w:tc>
        <w:tc>
          <w:tcPr>
            <w:tcW w:w="249" w:type="pct"/>
            <w:noWrap w:val="0"/>
            <w:vAlign w:val="center"/>
          </w:tcPr>
          <w:p w14:paraId="536580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7D6A83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EBB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7FF35BC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c>
          <w:tcPr>
            <w:tcW w:w="330" w:type="pct"/>
            <w:vMerge w:val="continue"/>
            <w:noWrap w:val="0"/>
            <w:vAlign w:val="center"/>
          </w:tcPr>
          <w:p w14:paraId="1188D24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2"/>
                <w:sz w:val="21"/>
                <w:szCs w:val="21"/>
                <w:lang w:val="en-US" w:eastAsia="zh-CN" w:bidi="ar-SA"/>
              </w:rPr>
            </w:pPr>
          </w:p>
        </w:tc>
        <w:tc>
          <w:tcPr>
            <w:tcW w:w="3735" w:type="pct"/>
            <w:noWrap w:val="0"/>
            <w:vAlign w:val="center"/>
          </w:tcPr>
          <w:p w14:paraId="6B59E33C">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配送单位配送的药品包装应符合《中华人民共和国药品管理法》及其他法律法规等的要求，配送单位必须按照标准保护措施进行包装，以防止药品在转运中损坏或变质，确保药品安全无损运抵指定地点。每一个包装箱内必须附一份详细装箱单和质量检验报告书。如非整件则须附有加盖鲜章的质量检验报告书。包装、标记和包装箱内外的单据应符合相关部门规定和行业规范；随货同行单中应当包含注明药品的通用名称、剂型、规格、产品批号、有效期、上市许可持有人、生产企业、购销单位、购销数量、购销价格、购销日期、批准文号及国务院药品监督管理部门规定的其他内容。</w:t>
            </w:r>
          </w:p>
        </w:tc>
        <w:tc>
          <w:tcPr>
            <w:tcW w:w="249" w:type="pct"/>
            <w:noWrap w:val="0"/>
            <w:vAlign w:val="center"/>
          </w:tcPr>
          <w:p w14:paraId="265BCF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1205A7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75AC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4C8329A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c>
          <w:tcPr>
            <w:tcW w:w="330" w:type="pct"/>
            <w:vMerge w:val="continue"/>
            <w:noWrap w:val="0"/>
            <w:vAlign w:val="center"/>
          </w:tcPr>
          <w:p w14:paraId="0095B6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2"/>
                <w:sz w:val="21"/>
                <w:szCs w:val="21"/>
                <w:lang w:val="en-US" w:eastAsia="zh-CN" w:bidi="ar-SA"/>
              </w:rPr>
            </w:pPr>
          </w:p>
        </w:tc>
        <w:tc>
          <w:tcPr>
            <w:tcW w:w="3735" w:type="pct"/>
            <w:noWrap w:val="0"/>
            <w:vAlign w:val="center"/>
          </w:tcPr>
          <w:p w14:paraId="2B9B55A6">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3.对不符合质量、有效期、包装、订单数量和双方约定的其他要求的药品，采购人有权拒绝接收，配送单位应对不符合要求的药品在24小时内进行更换，不得影响采购人的临床使用。</w:t>
            </w:r>
          </w:p>
        </w:tc>
        <w:tc>
          <w:tcPr>
            <w:tcW w:w="249" w:type="pct"/>
            <w:noWrap w:val="0"/>
            <w:vAlign w:val="center"/>
          </w:tcPr>
          <w:p w14:paraId="6C791B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6C78CB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3E71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319D91E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c>
          <w:tcPr>
            <w:tcW w:w="330" w:type="pct"/>
            <w:vMerge w:val="continue"/>
            <w:noWrap w:val="0"/>
            <w:vAlign w:val="center"/>
          </w:tcPr>
          <w:p w14:paraId="460CEC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2"/>
                <w:sz w:val="21"/>
                <w:szCs w:val="21"/>
                <w:lang w:val="en-US" w:eastAsia="zh-CN" w:bidi="ar-SA"/>
              </w:rPr>
            </w:pPr>
          </w:p>
        </w:tc>
        <w:tc>
          <w:tcPr>
            <w:tcW w:w="3735" w:type="pct"/>
            <w:noWrap w:val="0"/>
            <w:vAlign w:val="center"/>
          </w:tcPr>
          <w:p w14:paraId="6B1E6DB6">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 xml:space="preserve">4.配送单位对配送药品所提供的相关票据应符合“两票制”的有关规定，并保证所提供票据和相关材料的真实性。向采购人提供的发票，以及加盖配送单位印章的药品生产企业的进货发票复印件，两张发票的药品生产或流通企业名称、药品批号等相关内容能相互印证，按照GSP要求附符合规定的随货同行单。 </w:t>
            </w:r>
          </w:p>
        </w:tc>
        <w:tc>
          <w:tcPr>
            <w:tcW w:w="249" w:type="pct"/>
            <w:noWrap w:val="0"/>
            <w:vAlign w:val="center"/>
          </w:tcPr>
          <w:p w14:paraId="44F766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44FFCA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783D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334331C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c>
          <w:tcPr>
            <w:tcW w:w="330" w:type="pct"/>
            <w:vMerge w:val="continue"/>
            <w:noWrap w:val="0"/>
            <w:vAlign w:val="center"/>
          </w:tcPr>
          <w:p w14:paraId="67E402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2"/>
                <w:sz w:val="21"/>
                <w:szCs w:val="21"/>
                <w:lang w:val="en-US" w:eastAsia="zh-CN" w:bidi="ar-SA"/>
              </w:rPr>
            </w:pPr>
          </w:p>
        </w:tc>
        <w:tc>
          <w:tcPr>
            <w:tcW w:w="3735" w:type="pct"/>
            <w:noWrap w:val="0"/>
            <w:vAlign w:val="center"/>
          </w:tcPr>
          <w:p w14:paraId="67ED8083">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5.采购人对配送单位所配送药品不符合“两票制”有关规定时，有权进行如下处理：取消配送单位的中标品种；立即停止配送单位药品在采购人的销售和使用；给采购人造成经济或名誉损失的，配送单位应承担相应的民事赔偿责任、法律责任。若配送单位属于《四川省卫生和计划生育委员会关于规范四川省公立医疗机构药品采购“两票制”执行工作的通知》中“一票情形”的，应向采购人作出书面说明，以留档备查。</w:t>
            </w:r>
          </w:p>
        </w:tc>
        <w:tc>
          <w:tcPr>
            <w:tcW w:w="249" w:type="pct"/>
            <w:noWrap w:val="0"/>
            <w:vAlign w:val="center"/>
          </w:tcPr>
          <w:p w14:paraId="5E0516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24CC81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7B26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732772E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c>
          <w:tcPr>
            <w:tcW w:w="330" w:type="pct"/>
            <w:vMerge w:val="continue"/>
            <w:noWrap w:val="0"/>
            <w:vAlign w:val="center"/>
          </w:tcPr>
          <w:p w14:paraId="2F11A6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2"/>
                <w:sz w:val="21"/>
                <w:szCs w:val="21"/>
                <w:lang w:val="en-US" w:eastAsia="zh-CN" w:bidi="ar-SA"/>
              </w:rPr>
            </w:pPr>
          </w:p>
        </w:tc>
        <w:tc>
          <w:tcPr>
            <w:tcW w:w="3735" w:type="pct"/>
            <w:noWrap w:val="0"/>
            <w:vAlign w:val="center"/>
          </w:tcPr>
          <w:p w14:paraId="43671F8F">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6.采购人签字验收仅为对药品外包装和数量的验收合格，不视为质量验收合格的。在使用过程中，若药品出现质量问题，由配送单位承担由此引起的一切法律责任和赔偿经济损失。配送单位药品验收合格交付采购人前，所有毁损、灭失的风险由配送单位承担。</w:t>
            </w:r>
          </w:p>
        </w:tc>
        <w:tc>
          <w:tcPr>
            <w:tcW w:w="249" w:type="pct"/>
            <w:noWrap w:val="0"/>
            <w:vAlign w:val="center"/>
          </w:tcPr>
          <w:p w14:paraId="5E7BC3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56516B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34A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325C39C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c>
          <w:tcPr>
            <w:tcW w:w="330" w:type="pct"/>
            <w:vMerge w:val="continue"/>
            <w:noWrap w:val="0"/>
            <w:vAlign w:val="center"/>
          </w:tcPr>
          <w:p w14:paraId="3C4C9F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2"/>
                <w:sz w:val="21"/>
                <w:szCs w:val="21"/>
                <w:lang w:val="en-US" w:eastAsia="zh-CN" w:bidi="ar-SA"/>
              </w:rPr>
            </w:pPr>
          </w:p>
        </w:tc>
        <w:tc>
          <w:tcPr>
            <w:tcW w:w="3735" w:type="pct"/>
            <w:noWrap w:val="0"/>
            <w:vAlign w:val="center"/>
          </w:tcPr>
          <w:p w14:paraId="664F849F">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7.采购人对配送单位的配送情况按年度进行考核，考核范围包括但不限于配送单位资质情况、药品质量、履行合同情况等。采购人有权根据医院诊疗实际需要和对配送单位配送考核的情况调整配送品种。如配送考核不合格，采购人有权单方面终止该合同。</w:t>
            </w:r>
          </w:p>
        </w:tc>
        <w:tc>
          <w:tcPr>
            <w:tcW w:w="249" w:type="pct"/>
            <w:noWrap w:val="0"/>
            <w:vAlign w:val="center"/>
          </w:tcPr>
          <w:p w14:paraId="3F840B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16956A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3BF1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12C8F18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c>
          <w:tcPr>
            <w:tcW w:w="330" w:type="pct"/>
            <w:vMerge w:val="continue"/>
            <w:noWrap w:val="0"/>
            <w:vAlign w:val="center"/>
          </w:tcPr>
          <w:p w14:paraId="1705B6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2"/>
                <w:sz w:val="21"/>
                <w:szCs w:val="21"/>
                <w:lang w:val="en-US" w:eastAsia="zh-CN" w:bidi="ar-SA"/>
              </w:rPr>
            </w:pPr>
          </w:p>
        </w:tc>
        <w:tc>
          <w:tcPr>
            <w:tcW w:w="3735" w:type="pct"/>
            <w:noWrap w:val="0"/>
            <w:vAlign w:val="center"/>
          </w:tcPr>
          <w:p w14:paraId="2B563E5F">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8.对开箱时发生的破损、近效期药品或其他不合格包装药品，须在采购人规定的时间内更换。</w:t>
            </w:r>
          </w:p>
        </w:tc>
        <w:tc>
          <w:tcPr>
            <w:tcW w:w="249" w:type="pct"/>
            <w:noWrap w:val="0"/>
            <w:vAlign w:val="center"/>
          </w:tcPr>
          <w:p w14:paraId="78F131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73EC10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630A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3946060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c>
          <w:tcPr>
            <w:tcW w:w="330" w:type="pct"/>
            <w:vMerge w:val="continue"/>
            <w:noWrap w:val="0"/>
            <w:vAlign w:val="center"/>
          </w:tcPr>
          <w:p w14:paraId="4FC79F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2"/>
                <w:sz w:val="21"/>
                <w:szCs w:val="21"/>
                <w:lang w:val="en-US" w:eastAsia="zh-CN" w:bidi="ar-SA"/>
              </w:rPr>
            </w:pPr>
          </w:p>
        </w:tc>
        <w:tc>
          <w:tcPr>
            <w:tcW w:w="3735" w:type="pct"/>
            <w:noWrap w:val="0"/>
            <w:vAlign w:val="center"/>
          </w:tcPr>
          <w:p w14:paraId="5AE2B7C4">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9.国家对药品质量、价格等方面有新规定时，严格按照新规定执行。</w:t>
            </w:r>
          </w:p>
        </w:tc>
        <w:tc>
          <w:tcPr>
            <w:tcW w:w="249" w:type="pct"/>
            <w:noWrap w:val="0"/>
            <w:vAlign w:val="center"/>
          </w:tcPr>
          <w:p w14:paraId="0A4211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1DC078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62B1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0D3B61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c>
          <w:tcPr>
            <w:tcW w:w="330" w:type="pct"/>
            <w:vMerge w:val="continue"/>
            <w:noWrap w:val="0"/>
            <w:vAlign w:val="center"/>
          </w:tcPr>
          <w:p w14:paraId="478D24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2"/>
                <w:sz w:val="21"/>
                <w:szCs w:val="21"/>
                <w:lang w:val="en-US" w:eastAsia="zh-CN" w:bidi="ar-SA"/>
              </w:rPr>
            </w:pPr>
          </w:p>
        </w:tc>
        <w:tc>
          <w:tcPr>
            <w:tcW w:w="3735" w:type="pct"/>
            <w:noWrap w:val="0"/>
            <w:vAlign w:val="center"/>
          </w:tcPr>
          <w:p w14:paraId="5E30DC4E">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10.配送单位须在采购人指定地点为所供药品的临床应用进行现场讲解或培训。</w:t>
            </w:r>
          </w:p>
        </w:tc>
        <w:tc>
          <w:tcPr>
            <w:tcW w:w="249" w:type="pct"/>
            <w:noWrap w:val="0"/>
            <w:vAlign w:val="center"/>
          </w:tcPr>
          <w:p w14:paraId="15BB8D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12FD2B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6552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restart"/>
            <w:noWrap w:val="0"/>
            <w:vAlign w:val="center"/>
          </w:tcPr>
          <w:p w14:paraId="495B3E2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p w14:paraId="4843503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p w14:paraId="0BBDB87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p w14:paraId="52430E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p w14:paraId="567CFC9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p w14:paraId="1B23761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w:t>
            </w:r>
          </w:p>
        </w:tc>
        <w:tc>
          <w:tcPr>
            <w:tcW w:w="330" w:type="pct"/>
            <w:vMerge w:val="restart"/>
            <w:noWrap w:val="0"/>
            <w:vAlign w:val="center"/>
          </w:tcPr>
          <w:p w14:paraId="7B8537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p w14:paraId="05B24F2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p w14:paraId="7224EDF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p w14:paraId="32ADDA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p w14:paraId="7B68DEF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p w14:paraId="69371E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w:t>
            </w:r>
          </w:p>
          <w:p w14:paraId="068380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商</w:t>
            </w:r>
          </w:p>
          <w:p w14:paraId="3A1103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务</w:t>
            </w:r>
          </w:p>
          <w:p w14:paraId="74FA6B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要</w:t>
            </w:r>
          </w:p>
          <w:p w14:paraId="6BA6BF4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求</w:t>
            </w:r>
          </w:p>
        </w:tc>
        <w:tc>
          <w:tcPr>
            <w:tcW w:w="3735" w:type="pct"/>
            <w:noWrap w:val="0"/>
            <w:vAlign w:val="center"/>
          </w:tcPr>
          <w:p w14:paraId="676FE1D9">
            <w:pPr>
              <w:numPr>
                <w:ilvl w:val="0"/>
                <w:numId w:val="0"/>
              </w:numPr>
              <w:rPr>
                <w:rFonts w:hint="default" w:eastAsia="宋体" w:cs="Times New Roman"/>
                <w:sz w:val="18"/>
                <w:szCs w:val="18"/>
                <w:lang w:val="en-US" w:eastAsia="zh-CN"/>
              </w:rPr>
            </w:pPr>
            <w:r>
              <w:rPr>
                <w:rFonts w:hint="default" w:ascii="宋体" w:hAnsi="宋体" w:eastAsia="宋体" w:cs="宋体"/>
                <w:kern w:val="2"/>
                <w:sz w:val="18"/>
                <w:szCs w:val="18"/>
                <w:lang w:val="en-US" w:eastAsia="zh-CN" w:bidi="ar-SA"/>
              </w:rPr>
              <w:t>1.</w:t>
            </w:r>
            <w:r>
              <w:rPr>
                <w:rFonts w:hint="default" w:eastAsia="宋体" w:cs="Times New Roman"/>
                <w:sz w:val="18"/>
                <w:szCs w:val="18"/>
                <w:lang w:val="en-US" w:eastAsia="zh-CN"/>
              </w:rPr>
              <w:t>供</w:t>
            </w:r>
            <w:r>
              <w:rPr>
                <w:rFonts w:hint="default" w:eastAsia="宋体" w:cs="Times New Roman"/>
                <w:sz w:val="18"/>
                <w:szCs w:val="18"/>
                <w:lang w:val="en-US" w:eastAsia="zh-CN"/>
              </w:rPr>
              <w:t>应商对响应文件中响应的药品品规，在遴选申请文件中提供相关药品厂家的授权委托书原件或复印件（在提供的委托书上标注相对应的药品序号）以及四川省挂网平台上的截图(每一个品种查看详情的截图，图片需清晰可辨认，并在提供的截图资料上标注相对应的药品序号）。</w:t>
            </w:r>
          </w:p>
          <w:p w14:paraId="676003EB">
            <w:pPr>
              <w:numPr>
                <w:ilvl w:val="0"/>
                <w:numId w:val="0"/>
              </w:numPr>
              <w:rPr>
                <w:rFonts w:hint="eastAsia" w:eastAsia="宋体" w:cs="Times New Roman"/>
                <w:sz w:val="18"/>
                <w:szCs w:val="18"/>
                <w:lang w:val="en-US" w:eastAsia="zh-CN"/>
              </w:rPr>
            </w:pPr>
            <w:r>
              <w:rPr>
                <w:rFonts w:hint="eastAsia" w:eastAsia="宋体" w:cs="Times New Roman"/>
                <w:sz w:val="18"/>
                <w:szCs w:val="18"/>
                <w:lang w:val="en-US" w:eastAsia="zh-CN"/>
              </w:rPr>
              <w:t>注：以下为截图方法及步骤。</w:t>
            </w:r>
          </w:p>
          <w:p w14:paraId="36DDA81A">
            <w:pPr>
              <w:numPr>
                <w:ilvl w:val="0"/>
                <w:numId w:val="0"/>
              </w:numPr>
              <w:rPr>
                <w:rFonts w:hint="eastAsia" w:eastAsia="宋体" w:cs="Times New Roman"/>
                <w:sz w:val="18"/>
                <w:szCs w:val="18"/>
                <w:lang w:val="en-US" w:eastAsia="zh-CN"/>
              </w:rPr>
            </w:pPr>
            <w:r>
              <w:rPr>
                <w:rFonts w:hint="eastAsia" w:eastAsia="宋体" w:cs="Times New Roman"/>
                <w:sz w:val="18"/>
                <w:szCs w:val="18"/>
                <w:lang w:val="en-US" w:eastAsia="zh-CN"/>
              </w:rPr>
              <w:t xml:space="preserve">第一步： </w:t>
            </w:r>
          </w:p>
          <w:p w14:paraId="0ABA47C6">
            <w:pPr>
              <w:numPr>
                <w:ilvl w:val="0"/>
                <w:numId w:val="0"/>
              </w:numPr>
              <w:rPr>
                <w:rFonts w:hint="eastAsia" w:eastAsia="宋体" w:cs="Times New Roman"/>
                <w:sz w:val="18"/>
                <w:szCs w:val="18"/>
                <w:lang w:val="en-US" w:eastAsia="zh-CN"/>
              </w:rPr>
            </w:pPr>
            <w:r>
              <w:rPr>
                <w:rFonts w:hint="eastAsia" w:eastAsia="宋体" w:cs="Times New Roman"/>
                <w:sz w:val="18"/>
                <w:szCs w:val="18"/>
                <w:lang w:val="en-US" w:eastAsia="zh-CN"/>
              </w:rPr>
              <w:drawing>
                <wp:inline distT="0" distB="0" distL="114300" distR="114300">
                  <wp:extent cx="5750560" cy="803910"/>
                  <wp:effectExtent l="0" t="0" r="2540"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750560" cy="803910"/>
                          </a:xfrm>
                          <a:prstGeom prst="rect">
                            <a:avLst/>
                          </a:prstGeom>
                          <a:noFill/>
                          <a:ln>
                            <a:noFill/>
                          </a:ln>
                        </pic:spPr>
                      </pic:pic>
                    </a:graphicData>
                  </a:graphic>
                </wp:inline>
              </w:drawing>
            </w:r>
            <w:r>
              <w:rPr>
                <w:rFonts w:hint="eastAsia" w:eastAsia="宋体" w:cs="Times New Roman"/>
                <w:sz w:val="18"/>
                <w:szCs w:val="18"/>
                <w:lang w:val="en-US" w:eastAsia="zh-CN"/>
              </w:rPr>
              <w:t>第二步：（即为每一个品种查看详情的截图）</w:t>
            </w:r>
          </w:p>
          <w:p w14:paraId="1FB79EBF">
            <w:pPr>
              <w:numPr>
                <w:ilvl w:val="0"/>
                <w:numId w:val="0"/>
              </w:numPr>
              <w:rPr>
                <w:rFonts w:hint="default" w:eastAsia="宋体" w:cs="Times New Roman"/>
                <w:sz w:val="18"/>
                <w:szCs w:val="18"/>
                <w:lang w:val="en-US" w:eastAsia="zh-CN"/>
              </w:rPr>
            </w:pPr>
            <w:r>
              <w:rPr>
                <w:rFonts w:hint="eastAsia" w:eastAsia="宋体" w:cs="Times New Roman"/>
                <w:sz w:val="18"/>
                <w:szCs w:val="18"/>
                <w:lang w:val="en-US" w:eastAsia="zh-CN"/>
              </w:rPr>
              <w:drawing>
                <wp:inline distT="0" distB="0" distL="114300" distR="114300">
                  <wp:extent cx="5750560" cy="1444625"/>
                  <wp:effectExtent l="0" t="0" r="2540"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5750560" cy="1444625"/>
                          </a:xfrm>
                          <a:prstGeom prst="rect">
                            <a:avLst/>
                          </a:prstGeom>
                          <a:noFill/>
                          <a:ln>
                            <a:noFill/>
                          </a:ln>
                        </pic:spPr>
                      </pic:pic>
                    </a:graphicData>
                  </a:graphic>
                </wp:inline>
              </w:drawing>
            </w:r>
          </w:p>
          <w:p w14:paraId="180A7DBE">
            <w:pPr>
              <w:numPr>
                <w:ilvl w:val="0"/>
                <w:numId w:val="0"/>
              </w:numPr>
              <w:rPr>
                <w:rFonts w:hint="eastAsia" w:eastAsia="宋体" w:cs="Times New Roman"/>
                <w:sz w:val="18"/>
                <w:szCs w:val="18"/>
                <w:lang w:val="en-US" w:eastAsia="zh-CN"/>
              </w:rPr>
            </w:pPr>
            <w:r>
              <w:rPr>
                <w:rFonts w:hint="eastAsia" w:eastAsia="宋体" w:cs="Times New Roman"/>
                <w:sz w:val="18"/>
                <w:szCs w:val="18"/>
                <w:lang w:val="en-US" w:eastAsia="zh-CN"/>
              </w:rPr>
              <w:t>（1）授权委托书的有效区域包含资阳地区；</w:t>
            </w:r>
          </w:p>
          <w:p w14:paraId="7817EDB0">
            <w:pPr>
              <w:numPr>
                <w:ilvl w:val="0"/>
                <w:numId w:val="0"/>
              </w:numPr>
              <w:rPr>
                <w:rFonts w:hint="eastAsia" w:eastAsia="宋体" w:cs="Times New Roman"/>
                <w:sz w:val="18"/>
                <w:szCs w:val="18"/>
                <w:lang w:val="en-US" w:eastAsia="zh-CN"/>
              </w:rPr>
            </w:pPr>
            <w:r>
              <w:rPr>
                <w:rFonts w:hint="eastAsia" w:eastAsia="宋体" w:cs="Times New Roman"/>
                <w:sz w:val="18"/>
                <w:szCs w:val="18"/>
                <w:lang w:val="en-US" w:eastAsia="zh-CN"/>
              </w:rPr>
              <w:t>（2）同时授权委托书的有效期须覆盖本项目配送周期【或承诺“在合同履行期间将对相应授权委托书及时续期，以确保持续保有授权权限，否则采购人有权取消配送资格”（提供承诺函，格式自拟）】；</w:t>
            </w:r>
          </w:p>
          <w:p w14:paraId="01A2F997">
            <w:pPr>
              <w:numPr>
                <w:ilvl w:val="0"/>
                <w:numId w:val="0"/>
              </w:numPr>
              <w:rPr>
                <w:rFonts w:hint="eastAsia" w:eastAsia="宋体" w:cs="Times New Roman"/>
                <w:sz w:val="18"/>
                <w:szCs w:val="18"/>
                <w:lang w:val="en-US" w:eastAsia="zh-CN"/>
              </w:rPr>
            </w:pPr>
            <w:r>
              <w:rPr>
                <w:rFonts w:hint="eastAsia" w:eastAsia="宋体" w:cs="Times New Roman"/>
                <w:sz w:val="18"/>
                <w:szCs w:val="18"/>
                <w:lang w:val="en-US" w:eastAsia="zh-CN"/>
              </w:rPr>
              <w:t>（3）授权委托书中的药品规格须与采购清单中一致。</w:t>
            </w:r>
          </w:p>
          <w:p w14:paraId="3E662D70">
            <w:pPr>
              <w:widowControl/>
              <w:numPr>
                <w:ilvl w:val="0"/>
                <w:numId w:val="0"/>
              </w:numPr>
              <w:spacing w:line="360" w:lineRule="auto"/>
              <w:jc w:val="left"/>
              <w:rPr>
                <w:rFonts w:hint="default" w:ascii="宋体" w:hAnsi="宋体" w:eastAsia="宋体" w:cs="宋体"/>
                <w:kern w:val="2"/>
                <w:sz w:val="18"/>
                <w:szCs w:val="18"/>
                <w:lang w:val="en-US" w:eastAsia="zh-CN" w:bidi="ar-SA"/>
              </w:rPr>
            </w:pPr>
          </w:p>
        </w:tc>
        <w:tc>
          <w:tcPr>
            <w:tcW w:w="249" w:type="pct"/>
            <w:noWrap w:val="0"/>
            <w:vAlign w:val="center"/>
          </w:tcPr>
          <w:p w14:paraId="2235F2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11CC5A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2DC2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403359F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c>
          <w:tcPr>
            <w:tcW w:w="330" w:type="pct"/>
            <w:vMerge w:val="continue"/>
            <w:noWrap w:val="0"/>
            <w:vAlign w:val="center"/>
          </w:tcPr>
          <w:p w14:paraId="56A3AE3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tc>
        <w:tc>
          <w:tcPr>
            <w:tcW w:w="3735" w:type="pct"/>
            <w:noWrap w:val="0"/>
            <w:vAlign w:val="center"/>
          </w:tcPr>
          <w:p w14:paraId="3B64A73C">
            <w:pPr>
              <w:widowControl/>
              <w:numPr>
                <w:ilvl w:val="0"/>
                <w:numId w:val="0"/>
              </w:numPr>
              <w:spacing w:line="360" w:lineRule="auto"/>
              <w:jc w:val="left"/>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2.供应商考核</w:t>
            </w:r>
          </w:p>
          <w:p w14:paraId="11E7616D">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采购人每年定期对配送企业的配送服务，执行价格、质量、售后等进行综合评议，对不符合标准和要求的提出警告、限期整改、处罚、取消配送资格等措施。</w:t>
            </w:r>
          </w:p>
        </w:tc>
        <w:tc>
          <w:tcPr>
            <w:tcW w:w="249" w:type="pct"/>
            <w:noWrap w:val="0"/>
            <w:vAlign w:val="center"/>
          </w:tcPr>
          <w:p w14:paraId="0D83BD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782BB3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71FB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restart"/>
            <w:noWrap w:val="0"/>
            <w:vAlign w:val="center"/>
          </w:tcPr>
          <w:p w14:paraId="480ABCD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4</w:t>
            </w:r>
          </w:p>
        </w:tc>
        <w:tc>
          <w:tcPr>
            <w:tcW w:w="330" w:type="pct"/>
            <w:vMerge w:val="restart"/>
            <w:noWrap w:val="0"/>
            <w:vAlign w:val="center"/>
          </w:tcPr>
          <w:p w14:paraId="1C1C72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黑体" w:hAnsi="黑体" w:eastAsia="黑体" w:cs="黑体"/>
                <w:b/>
                <w:bCs/>
                <w:color w:val="000000"/>
                <w:kern w:val="0"/>
                <w:sz w:val="32"/>
                <w:szCs w:val="32"/>
                <w:lang w:val="en-US" w:eastAsia="zh-CN" w:bidi="ar-SA"/>
              </w:rPr>
              <w:t>★</w:t>
            </w:r>
            <w:r>
              <w:rPr>
                <w:rFonts w:hint="eastAsia" w:ascii="仿宋" w:hAnsi="仿宋" w:eastAsia="仿宋"/>
                <w:b/>
                <w:bCs/>
                <w:color w:val="auto"/>
                <w:sz w:val="24"/>
                <w:szCs w:val="24"/>
                <w:highlight w:val="none"/>
                <w:lang w:val="en-US" w:eastAsia="zh-CN"/>
              </w:rPr>
              <w:t>其他要求</w:t>
            </w:r>
          </w:p>
        </w:tc>
        <w:tc>
          <w:tcPr>
            <w:tcW w:w="3735" w:type="pct"/>
            <w:noWrap w:val="0"/>
            <w:vAlign w:val="center"/>
          </w:tcPr>
          <w:p w14:paraId="23B5EA87">
            <w:pPr>
              <w:widowControl/>
              <w:numPr>
                <w:ilvl w:val="0"/>
                <w:numId w:val="0"/>
              </w:numPr>
              <w:spacing w:line="360" w:lineRule="auto"/>
              <w:jc w:val="left"/>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1.当遇到国家或省级有关管理部门有新的规定或要求时，须按新的规定或价格执行。</w:t>
            </w:r>
          </w:p>
        </w:tc>
        <w:tc>
          <w:tcPr>
            <w:tcW w:w="249" w:type="pct"/>
            <w:noWrap w:val="0"/>
            <w:vAlign w:val="center"/>
          </w:tcPr>
          <w:p w14:paraId="200A60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63BD53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9F1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01279A2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val="en-US" w:eastAsia="zh-CN"/>
              </w:rPr>
            </w:pPr>
          </w:p>
        </w:tc>
        <w:tc>
          <w:tcPr>
            <w:tcW w:w="330" w:type="pct"/>
            <w:vMerge w:val="continue"/>
            <w:noWrap w:val="0"/>
            <w:vAlign w:val="center"/>
          </w:tcPr>
          <w:p w14:paraId="691360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bCs/>
                <w:color w:val="000000"/>
                <w:kern w:val="0"/>
                <w:sz w:val="32"/>
                <w:szCs w:val="32"/>
                <w:lang w:val="en-US" w:eastAsia="zh-CN" w:bidi="ar-SA"/>
              </w:rPr>
            </w:pPr>
          </w:p>
        </w:tc>
        <w:tc>
          <w:tcPr>
            <w:tcW w:w="3735" w:type="pct"/>
            <w:noWrap w:val="0"/>
            <w:vAlign w:val="center"/>
          </w:tcPr>
          <w:p w14:paraId="2D844837">
            <w:pPr>
              <w:widowControl/>
              <w:numPr>
                <w:ilvl w:val="0"/>
                <w:numId w:val="0"/>
              </w:numPr>
              <w:spacing w:line="360" w:lineRule="auto"/>
              <w:jc w:val="left"/>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2.若挂网产品变更为集中带量采购产品的，按集中带量采购要求执行。</w:t>
            </w:r>
          </w:p>
        </w:tc>
        <w:tc>
          <w:tcPr>
            <w:tcW w:w="249" w:type="pct"/>
            <w:noWrap w:val="0"/>
            <w:vAlign w:val="center"/>
          </w:tcPr>
          <w:p w14:paraId="75879F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449A01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3ED9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32435DC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val="en-US" w:eastAsia="zh-CN"/>
              </w:rPr>
            </w:pPr>
          </w:p>
        </w:tc>
        <w:tc>
          <w:tcPr>
            <w:tcW w:w="330" w:type="pct"/>
            <w:vMerge w:val="continue"/>
            <w:noWrap w:val="0"/>
            <w:vAlign w:val="center"/>
          </w:tcPr>
          <w:p w14:paraId="53CB64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bCs/>
                <w:color w:val="000000"/>
                <w:kern w:val="0"/>
                <w:sz w:val="32"/>
                <w:szCs w:val="32"/>
                <w:lang w:val="en-US" w:eastAsia="zh-CN" w:bidi="ar-SA"/>
              </w:rPr>
            </w:pPr>
          </w:p>
        </w:tc>
        <w:tc>
          <w:tcPr>
            <w:tcW w:w="3735" w:type="pct"/>
            <w:noWrap w:val="0"/>
            <w:vAlign w:val="center"/>
          </w:tcPr>
          <w:p w14:paraId="0DBF4402">
            <w:pPr>
              <w:widowControl/>
              <w:numPr>
                <w:ilvl w:val="0"/>
                <w:numId w:val="0"/>
              </w:numPr>
              <w:spacing w:line="240" w:lineRule="auto"/>
              <w:jc w:val="left"/>
              <w:rPr>
                <w:rFonts w:hint="default" w:ascii="宋体" w:hAnsi="宋体" w:cs="宋体"/>
                <w:kern w:val="2"/>
                <w:sz w:val="18"/>
                <w:szCs w:val="18"/>
                <w:lang w:val="en-US" w:eastAsia="zh-CN" w:bidi="ar-SA"/>
              </w:rPr>
            </w:pPr>
            <w:r>
              <w:rPr>
                <w:rFonts w:hint="default" w:ascii="宋体" w:hAnsi="宋体" w:cs="宋体"/>
                <w:kern w:val="2"/>
                <w:sz w:val="18"/>
                <w:szCs w:val="18"/>
                <w:lang w:val="en-US" w:eastAsia="zh-CN" w:bidi="ar-SA"/>
              </w:rPr>
              <w:t>3.若集中带量采购产品变更为普通挂网产品的，在现有的配送商中选择有配送权并且价格最低的提供配送服务。</w:t>
            </w:r>
          </w:p>
        </w:tc>
        <w:tc>
          <w:tcPr>
            <w:tcW w:w="249" w:type="pct"/>
            <w:noWrap w:val="0"/>
            <w:vAlign w:val="center"/>
          </w:tcPr>
          <w:p w14:paraId="3DEBEA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1D1454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5B9B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3F458A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val="en-US" w:eastAsia="zh-CN"/>
              </w:rPr>
            </w:pPr>
          </w:p>
        </w:tc>
        <w:tc>
          <w:tcPr>
            <w:tcW w:w="330" w:type="pct"/>
            <w:vMerge w:val="continue"/>
            <w:noWrap w:val="0"/>
            <w:vAlign w:val="center"/>
          </w:tcPr>
          <w:p w14:paraId="140D2A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bCs/>
                <w:color w:val="000000"/>
                <w:kern w:val="0"/>
                <w:sz w:val="32"/>
                <w:szCs w:val="32"/>
                <w:lang w:val="en-US" w:eastAsia="zh-CN" w:bidi="ar-SA"/>
              </w:rPr>
            </w:pPr>
          </w:p>
        </w:tc>
        <w:tc>
          <w:tcPr>
            <w:tcW w:w="3735" w:type="pct"/>
            <w:noWrap w:val="0"/>
            <w:vAlign w:val="center"/>
          </w:tcPr>
          <w:p w14:paraId="41E5F838">
            <w:pPr>
              <w:widowControl/>
              <w:numPr>
                <w:ilvl w:val="0"/>
                <w:numId w:val="0"/>
              </w:numPr>
              <w:spacing w:line="240" w:lineRule="auto"/>
              <w:jc w:val="left"/>
              <w:rPr>
                <w:rFonts w:hint="default" w:ascii="宋体" w:hAnsi="宋体" w:cs="宋体"/>
                <w:kern w:val="2"/>
                <w:sz w:val="18"/>
                <w:szCs w:val="18"/>
                <w:lang w:val="en-US" w:eastAsia="zh-CN" w:bidi="ar-SA"/>
              </w:rPr>
            </w:pPr>
            <w:r>
              <w:rPr>
                <w:rFonts w:hint="default" w:ascii="宋体" w:hAnsi="宋体" w:cs="宋体"/>
                <w:kern w:val="2"/>
                <w:sz w:val="18"/>
                <w:szCs w:val="18"/>
                <w:lang w:val="en-US" w:eastAsia="zh-CN" w:bidi="ar-SA"/>
              </w:rPr>
              <w:t>4.若因政策变更需启用新药械集中采购及医药价格监管平台，按新药械集中采购及医药价格监管平台要求执行。</w:t>
            </w:r>
          </w:p>
        </w:tc>
        <w:tc>
          <w:tcPr>
            <w:tcW w:w="249" w:type="pct"/>
            <w:noWrap w:val="0"/>
            <w:vAlign w:val="center"/>
          </w:tcPr>
          <w:p w14:paraId="49717F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21E882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17B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05E8CE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val="en-US" w:eastAsia="zh-CN"/>
              </w:rPr>
            </w:pPr>
          </w:p>
        </w:tc>
        <w:tc>
          <w:tcPr>
            <w:tcW w:w="330" w:type="pct"/>
            <w:vMerge w:val="continue"/>
            <w:noWrap w:val="0"/>
            <w:vAlign w:val="center"/>
          </w:tcPr>
          <w:p w14:paraId="589E2E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bCs/>
                <w:color w:val="000000"/>
                <w:kern w:val="0"/>
                <w:sz w:val="32"/>
                <w:szCs w:val="32"/>
                <w:lang w:val="en-US" w:eastAsia="zh-CN" w:bidi="ar-SA"/>
              </w:rPr>
            </w:pPr>
          </w:p>
        </w:tc>
        <w:tc>
          <w:tcPr>
            <w:tcW w:w="3735" w:type="pct"/>
            <w:noWrap w:val="0"/>
            <w:vAlign w:val="center"/>
          </w:tcPr>
          <w:p w14:paraId="2B6AA81D">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5.服务期间，如药品出现价格变动，中选人应及时通知采购人。</w:t>
            </w:r>
          </w:p>
        </w:tc>
        <w:tc>
          <w:tcPr>
            <w:tcW w:w="249" w:type="pct"/>
            <w:noWrap w:val="0"/>
            <w:vAlign w:val="center"/>
          </w:tcPr>
          <w:p w14:paraId="25EF6A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367E51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146E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1" w:type="pct"/>
            <w:vMerge w:val="continue"/>
            <w:noWrap w:val="0"/>
            <w:vAlign w:val="center"/>
          </w:tcPr>
          <w:p w14:paraId="1CA7FA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val="en-US" w:eastAsia="zh-CN"/>
              </w:rPr>
            </w:pPr>
          </w:p>
        </w:tc>
        <w:tc>
          <w:tcPr>
            <w:tcW w:w="330" w:type="pct"/>
            <w:vMerge w:val="continue"/>
            <w:noWrap w:val="0"/>
            <w:vAlign w:val="center"/>
          </w:tcPr>
          <w:p w14:paraId="2860D7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bCs/>
                <w:color w:val="000000"/>
                <w:kern w:val="0"/>
                <w:sz w:val="32"/>
                <w:szCs w:val="32"/>
                <w:lang w:val="en-US" w:eastAsia="zh-CN" w:bidi="ar-SA"/>
              </w:rPr>
            </w:pPr>
          </w:p>
        </w:tc>
        <w:tc>
          <w:tcPr>
            <w:tcW w:w="3735" w:type="pct"/>
            <w:noWrap w:val="0"/>
            <w:vAlign w:val="center"/>
          </w:tcPr>
          <w:p w14:paraId="0E475C8B">
            <w:pPr>
              <w:widowControl/>
              <w:numPr>
                <w:ilvl w:val="0"/>
                <w:numId w:val="0"/>
              </w:numPr>
              <w:spacing w:line="360" w:lineRule="auto"/>
              <w:jc w:val="left"/>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6.发生上述情形，采购人要求变更合同或全部/部分解除合同的，采购人不承担任何违约责任。</w:t>
            </w:r>
          </w:p>
        </w:tc>
        <w:tc>
          <w:tcPr>
            <w:tcW w:w="249" w:type="pct"/>
            <w:noWrap w:val="0"/>
            <w:vAlign w:val="center"/>
          </w:tcPr>
          <w:p w14:paraId="054EF7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6E7EB0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bl>
    <w:p w14:paraId="66F5F371">
      <w:pPr>
        <w:pStyle w:val="5"/>
        <w:rPr>
          <w:rFonts w:hint="eastAsia" w:ascii="宋体" w:hAnsi="宋体" w:cs="宋体-18030"/>
          <w:b/>
          <w:bCs/>
          <w:spacing w:val="4"/>
          <w:sz w:val="32"/>
          <w:szCs w:val="32"/>
          <w:lang w:eastAsia="zh-CN"/>
        </w:rPr>
      </w:pPr>
    </w:p>
    <w:p w14:paraId="1AC350C8">
      <w:pPr>
        <w:rPr>
          <w:rFonts w:hint="eastAsia"/>
          <w:lang w:eastAsia="zh-CN"/>
        </w:rPr>
      </w:pPr>
    </w:p>
    <w:p w14:paraId="64AA828E">
      <w:pPr>
        <w:rPr>
          <w:rFonts w:hint="eastAsia"/>
          <w:lang w:eastAsia="zh-CN"/>
        </w:rPr>
      </w:pPr>
    </w:p>
    <w:p w14:paraId="1C136DCC">
      <w:pPr>
        <w:rPr>
          <w:rFonts w:hint="eastAsia"/>
          <w:lang w:eastAsia="zh-CN"/>
        </w:rPr>
      </w:pPr>
    </w:p>
    <w:p w14:paraId="76D94FB0">
      <w:pPr>
        <w:rPr>
          <w:rFonts w:hint="eastAsia"/>
          <w:lang w:eastAsia="zh-CN"/>
        </w:rPr>
      </w:pPr>
    </w:p>
    <w:p w14:paraId="5139FD29">
      <w:pPr>
        <w:rPr>
          <w:rFonts w:hint="eastAsia"/>
          <w:lang w:eastAsia="zh-CN"/>
        </w:rPr>
      </w:pPr>
    </w:p>
    <w:p w14:paraId="6CB7334D">
      <w:pPr>
        <w:rPr>
          <w:rFonts w:hint="eastAsia"/>
          <w:lang w:eastAsia="zh-CN"/>
        </w:rPr>
      </w:pPr>
    </w:p>
    <w:p w14:paraId="646D4C91">
      <w:pPr>
        <w:pStyle w:val="10"/>
        <w:rPr>
          <w:rFonts w:hint="eastAsia" w:ascii="宋体" w:hAnsi="宋体" w:cs="宋体-18030"/>
          <w:b/>
          <w:bCs/>
          <w:spacing w:val="4"/>
          <w:sz w:val="32"/>
          <w:szCs w:val="32"/>
          <w:lang w:eastAsia="zh-CN"/>
        </w:rPr>
      </w:pPr>
    </w:p>
    <w:p w14:paraId="31127D05">
      <w:pPr>
        <w:pStyle w:val="9"/>
        <w:rPr>
          <w:rFonts w:hint="eastAsia" w:ascii="宋体" w:hAnsi="宋体" w:cs="宋体-18030"/>
          <w:b/>
          <w:bCs/>
          <w:spacing w:val="4"/>
          <w:sz w:val="32"/>
          <w:szCs w:val="32"/>
          <w:lang w:eastAsia="zh-CN"/>
        </w:rPr>
      </w:pPr>
    </w:p>
    <w:p w14:paraId="7B321549">
      <w:pPr>
        <w:rPr>
          <w:rFonts w:hint="eastAsia" w:ascii="宋体" w:hAnsi="宋体" w:cs="宋体-18030"/>
          <w:b/>
          <w:bCs/>
          <w:spacing w:val="4"/>
          <w:sz w:val="32"/>
          <w:szCs w:val="32"/>
          <w:lang w:eastAsia="zh-CN"/>
        </w:rPr>
      </w:pPr>
    </w:p>
    <w:p w14:paraId="7A85C2A1">
      <w:pPr>
        <w:pStyle w:val="5"/>
        <w:rPr>
          <w:rFonts w:hint="eastAsia" w:ascii="宋体" w:hAnsi="宋体" w:cs="宋体-18030"/>
          <w:b/>
          <w:bCs/>
          <w:spacing w:val="4"/>
          <w:sz w:val="32"/>
          <w:szCs w:val="32"/>
          <w:lang w:eastAsia="zh-CN"/>
        </w:rPr>
      </w:pPr>
    </w:p>
    <w:p w14:paraId="468057F4">
      <w:pPr>
        <w:pStyle w:val="10"/>
        <w:rPr>
          <w:rFonts w:hint="eastAsia"/>
          <w:lang w:eastAsia="zh-CN"/>
        </w:rPr>
      </w:pPr>
    </w:p>
    <w:p w14:paraId="6C176CBB">
      <w:pPr>
        <w:ind w:firstLine="2634" w:firstLineChars="800"/>
        <w:jc w:val="both"/>
        <w:rPr>
          <w:rFonts w:hint="eastAsia" w:ascii="宋体" w:hAnsi="宋体" w:cs="宋体-18030"/>
          <w:b/>
          <w:bCs/>
          <w:spacing w:val="4"/>
          <w:sz w:val="32"/>
          <w:szCs w:val="32"/>
          <w:lang w:val="en-US" w:eastAsia="zh-CN"/>
        </w:rPr>
      </w:pPr>
    </w:p>
    <w:p w14:paraId="1DBF7A06">
      <w:pPr>
        <w:pStyle w:val="5"/>
        <w:rPr>
          <w:rFonts w:hint="eastAsia"/>
          <w:lang w:val="en-US" w:eastAsia="zh-CN"/>
        </w:rPr>
      </w:pPr>
    </w:p>
    <w:p w14:paraId="3C40E8C2">
      <w:pPr>
        <w:jc w:val="both"/>
        <w:rPr>
          <w:rFonts w:hint="eastAsia" w:ascii="宋体" w:hAnsi="宋体" w:cs="宋体-18030"/>
          <w:b/>
          <w:bCs/>
          <w:spacing w:val="4"/>
          <w:sz w:val="32"/>
          <w:szCs w:val="32"/>
          <w:lang w:val="en-US" w:eastAsia="zh-CN"/>
        </w:rPr>
        <w:sectPr>
          <w:footerReference r:id="rId7" w:type="default"/>
          <w:pgSz w:w="11906" w:h="16838"/>
          <w:pgMar w:top="1240" w:right="1266" w:bottom="810" w:left="1400" w:header="851" w:footer="992" w:gutter="0"/>
          <w:pgNumType w:fmt="decimal"/>
          <w:cols w:space="720" w:num="1"/>
          <w:docGrid w:type="lines" w:linePitch="312" w:charSpace="0"/>
        </w:sectPr>
      </w:pPr>
    </w:p>
    <w:p w14:paraId="18E341B0">
      <w:pPr>
        <w:ind w:firstLine="2634" w:firstLineChars="800"/>
        <w:jc w:val="both"/>
        <w:rPr>
          <w:rFonts w:hint="default" w:ascii="宋体" w:hAnsi="宋体" w:cs="宋体-18030"/>
          <w:b/>
          <w:bCs/>
          <w:spacing w:val="4"/>
          <w:sz w:val="32"/>
          <w:szCs w:val="32"/>
          <w:lang w:val="en-US" w:eastAsia="zh-CN"/>
        </w:rPr>
      </w:pPr>
      <w:r>
        <w:rPr>
          <w:rFonts w:hint="eastAsia" w:ascii="宋体" w:hAnsi="宋体" w:cs="宋体-18030"/>
          <w:b/>
          <w:bCs/>
          <w:spacing w:val="4"/>
          <w:sz w:val="32"/>
          <w:szCs w:val="32"/>
          <w:lang w:eastAsia="zh-CN"/>
        </w:rPr>
        <w:t>六</w:t>
      </w:r>
      <w:r>
        <w:rPr>
          <w:rFonts w:hint="eastAsia" w:ascii="宋体" w:hAnsi="宋体" w:cs="宋体-18030"/>
          <w:b/>
          <w:bCs/>
          <w:spacing w:val="4"/>
          <w:sz w:val="32"/>
          <w:szCs w:val="32"/>
        </w:rPr>
        <w:t>、</w:t>
      </w:r>
      <w:r>
        <w:rPr>
          <w:rFonts w:hint="eastAsia" w:ascii="宋体" w:hAnsi="宋体" w:cs="宋体-18030"/>
          <w:b/>
          <w:bCs/>
          <w:spacing w:val="4"/>
          <w:sz w:val="32"/>
          <w:szCs w:val="32"/>
          <w:lang w:val="en-US" w:eastAsia="zh-CN"/>
        </w:rPr>
        <w:t>其他证明材料</w:t>
      </w:r>
    </w:p>
    <w:p w14:paraId="4367F969">
      <w:pPr>
        <w:jc w:val="center"/>
        <w:rPr>
          <w:rFonts w:hint="eastAsia" w:ascii="宋体" w:hAnsi="宋体" w:cs="宋体-18030"/>
          <w:b/>
          <w:bCs/>
          <w:spacing w:val="4"/>
          <w:sz w:val="32"/>
          <w:szCs w:val="32"/>
          <w:lang w:val="en-US" w:eastAsia="zh-CN"/>
        </w:rPr>
      </w:pPr>
    </w:p>
    <w:p w14:paraId="41EC8598">
      <w:pPr>
        <w:jc w:val="center"/>
        <w:rPr>
          <w:rFonts w:hint="eastAsia" w:ascii="宋体" w:hAnsi="宋体" w:cs="宋体-18030"/>
          <w:b/>
          <w:bCs/>
          <w:spacing w:val="4"/>
          <w:sz w:val="32"/>
          <w:szCs w:val="32"/>
          <w:lang w:val="en-US" w:eastAsia="zh-CN"/>
        </w:rPr>
      </w:pPr>
    </w:p>
    <w:p w14:paraId="494CFF77">
      <w:pPr>
        <w:jc w:val="center"/>
        <w:rPr>
          <w:rFonts w:hint="eastAsia" w:ascii="宋体" w:hAnsi="宋体" w:cs="宋体-18030"/>
          <w:b/>
          <w:bCs/>
          <w:spacing w:val="4"/>
          <w:sz w:val="32"/>
          <w:szCs w:val="32"/>
          <w:lang w:val="en-US" w:eastAsia="zh-CN"/>
        </w:rPr>
      </w:pPr>
    </w:p>
    <w:p w14:paraId="3D9C89C6">
      <w:pPr>
        <w:jc w:val="center"/>
        <w:rPr>
          <w:rFonts w:hint="eastAsia" w:ascii="宋体" w:hAnsi="宋体" w:cs="宋体-18030"/>
          <w:b/>
          <w:bCs/>
          <w:spacing w:val="4"/>
          <w:sz w:val="32"/>
          <w:szCs w:val="32"/>
          <w:lang w:val="en-US" w:eastAsia="zh-CN"/>
        </w:rPr>
      </w:pPr>
    </w:p>
    <w:p w14:paraId="24812014">
      <w:pPr>
        <w:jc w:val="center"/>
        <w:rPr>
          <w:rFonts w:hint="eastAsia" w:ascii="宋体" w:hAnsi="宋体" w:cs="宋体-18030"/>
          <w:b/>
          <w:bCs/>
          <w:spacing w:val="4"/>
          <w:sz w:val="32"/>
          <w:szCs w:val="32"/>
          <w:lang w:val="en-US" w:eastAsia="zh-CN"/>
        </w:rPr>
      </w:pPr>
    </w:p>
    <w:p w14:paraId="0B076251">
      <w:pPr>
        <w:jc w:val="center"/>
        <w:rPr>
          <w:rFonts w:hint="eastAsia" w:ascii="宋体" w:hAnsi="宋体" w:cs="宋体-18030"/>
          <w:b/>
          <w:bCs/>
          <w:spacing w:val="4"/>
          <w:sz w:val="32"/>
          <w:szCs w:val="32"/>
          <w:lang w:val="en-US" w:eastAsia="zh-CN"/>
        </w:rPr>
      </w:pPr>
    </w:p>
    <w:p w14:paraId="1EABFEFB">
      <w:pPr>
        <w:jc w:val="center"/>
        <w:rPr>
          <w:rFonts w:hint="eastAsia" w:ascii="宋体" w:hAnsi="宋体" w:cs="宋体-18030"/>
          <w:b/>
          <w:bCs/>
          <w:spacing w:val="4"/>
          <w:sz w:val="32"/>
          <w:szCs w:val="32"/>
          <w:lang w:val="en-US" w:eastAsia="zh-CN"/>
        </w:rPr>
      </w:pPr>
    </w:p>
    <w:p w14:paraId="45571E4B">
      <w:pPr>
        <w:jc w:val="center"/>
        <w:rPr>
          <w:rFonts w:hint="eastAsia" w:ascii="宋体" w:hAnsi="宋体" w:cs="宋体-18030"/>
          <w:b/>
          <w:bCs/>
          <w:spacing w:val="4"/>
          <w:sz w:val="32"/>
          <w:szCs w:val="32"/>
          <w:lang w:val="en-US" w:eastAsia="zh-CN"/>
        </w:rPr>
      </w:pPr>
    </w:p>
    <w:p w14:paraId="68548D66">
      <w:pPr>
        <w:jc w:val="center"/>
        <w:rPr>
          <w:rFonts w:hint="eastAsia" w:ascii="宋体" w:hAnsi="宋体" w:cs="宋体-18030"/>
          <w:b/>
          <w:bCs/>
          <w:spacing w:val="4"/>
          <w:sz w:val="32"/>
          <w:szCs w:val="32"/>
          <w:lang w:val="en-US" w:eastAsia="zh-CN"/>
        </w:rPr>
      </w:pPr>
    </w:p>
    <w:p w14:paraId="6EBBCD8D">
      <w:pPr>
        <w:jc w:val="center"/>
        <w:rPr>
          <w:rFonts w:hint="eastAsia" w:ascii="宋体" w:hAnsi="宋体" w:cs="宋体-18030"/>
          <w:b/>
          <w:bCs/>
          <w:spacing w:val="4"/>
          <w:sz w:val="32"/>
          <w:szCs w:val="32"/>
          <w:lang w:val="en-US" w:eastAsia="zh-CN"/>
        </w:rPr>
      </w:pPr>
    </w:p>
    <w:p w14:paraId="7C9CD082">
      <w:pPr>
        <w:jc w:val="center"/>
        <w:rPr>
          <w:rFonts w:hint="eastAsia" w:ascii="宋体" w:hAnsi="宋体" w:cs="宋体-18030"/>
          <w:b/>
          <w:bCs/>
          <w:spacing w:val="4"/>
          <w:sz w:val="32"/>
          <w:szCs w:val="32"/>
          <w:lang w:val="en-US" w:eastAsia="zh-CN"/>
        </w:rPr>
      </w:pPr>
    </w:p>
    <w:p w14:paraId="698E3F5C">
      <w:pPr>
        <w:jc w:val="center"/>
        <w:rPr>
          <w:rFonts w:hint="eastAsia" w:ascii="宋体" w:hAnsi="宋体" w:cs="宋体-18030"/>
          <w:b/>
          <w:bCs/>
          <w:spacing w:val="4"/>
          <w:sz w:val="32"/>
          <w:szCs w:val="32"/>
          <w:lang w:val="en-US" w:eastAsia="zh-CN"/>
        </w:rPr>
      </w:pPr>
    </w:p>
    <w:p w14:paraId="269CFD10">
      <w:pPr>
        <w:jc w:val="center"/>
        <w:rPr>
          <w:rFonts w:hint="eastAsia" w:ascii="宋体" w:hAnsi="宋体" w:cs="宋体-18030"/>
          <w:b/>
          <w:bCs/>
          <w:spacing w:val="4"/>
          <w:sz w:val="32"/>
          <w:szCs w:val="32"/>
          <w:lang w:val="en-US" w:eastAsia="zh-CN"/>
        </w:rPr>
      </w:pPr>
    </w:p>
    <w:p w14:paraId="05414980">
      <w:pPr>
        <w:jc w:val="center"/>
        <w:rPr>
          <w:rFonts w:hint="eastAsia" w:ascii="宋体" w:hAnsi="宋体" w:cs="宋体-18030"/>
          <w:b/>
          <w:bCs/>
          <w:spacing w:val="4"/>
          <w:sz w:val="32"/>
          <w:szCs w:val="32"/>
          <w:lang w:val="en-US" w:eastAsia="zh-CN"/>
        </w:rPr>
      </w:pPr>
    </w:p>
    <w:p w14:paraId="3C81042C">
      <w:pPr>
        <w:jc w:val="center"/>
        <w:rPr>
          <w:rFonts w:hint="eastAsia" w:ascii="宋体" w:hAnsi="宋体" w:cs="宋体-18030"/>
          <w:b/>
          <w:bCs/>
          <w:spacing w:val="4"/>
          <w:sz w:val="32"/>
          <w:szCs w:val="32"/>
          <w:lang w:val="en-US" w:eastAsia="zh-CN"/>
        </w:rPr>
      </w:pPr>
    </w:p>
    <w:p w14:paraId="7EA2D27B">
      <w:pPr>
        <w:jc w:val="center"/>
        <w:rPr>
          <w:rFonts w:hint="eastAsia" w:ascii="宋体" w:hAnsi="宋体" w:cs="宋体-18030"/>
          <w:b/>
          <w:bCs/>
          <w:spacing w:val="4"/>
          <w:sz w:val="32"/>
          <w:szCs w:val="32"/>
          <w:lang w:val="en-US" w:eastAsia="zh-CN"/>
        </w:rPr>
      </w:pPr>
    </w:p>
    <w:p w14:paraId="6BFF7305">
      <w:pPr>
        <w:jc w:val="center"/>
        <w:rPr>
          <w:rFonts w:hint="eastAsia" w:ascii="宋体" w:hAnsi="宋体" w:cs="宋体-18030"/>
          <w:b/>
          <w:bCs/>
          <w:spacing w:val="4"/>
          <w:sz w:val="32"/>
          <w:szCs w:val="32"/>
          <w:lang w:val="en-US" w:eastAsia="zh-CN"/>
        </w:rPr>
      </w:pPr>
    </w:p>
    <w:p w14:paraId="27F976FF">
      <w:pPr>
        <w:jc w:val="center"/>
        <w:rPr>
          <w:rFonts w:hint="eastAsia" w:ascii="宋体" w:hAnsi="宋体" w:cs="宋体-18030"/>
          <w:b/>
          <w:bCs/>
          <w:spacing w:val="4"/>
          <w:sz w:val="32"/>
          <w:szCs w:val="32"/>
          <w:lang w:val="en-US" w:eastAsia="zh-CN"/>
        </w:rPr>
      </w:pPr>
    </w:p>
    <w:p w14:paraId="3D252F08">
      <w:pPr>
        <w:jc w:val="center"/>
        <w:rPr>
          <w:rFonts w:hint="eastAsia" w:ascii="宋体" w:hAnsi="宋体" w:cs="宋体-18030"/>
          <w:b/>
          <w:bCs/>
          <w:spacing w:val="4"/>
          <w:sz w:val="32"/>
          <w:szCs w:val="32"/>
          <w:lang w:val="en-US" w:eastAsia="zh-CN"/>
        </w:rPr>
      </w:pPr>
    </w:p>
    <w:p w14:paraId="0CE2F2FA">
      <w:pPr>
        <w:jc w:val="center"/>
        <w:rPr>
          <w:rFonts w:hint="eastAsia" w:ascii="宋体" w:hAnsi="宋体" w:cs="宋体-18030"/>
          <w:b/>
          <w:bCs/>
          <w:spacing w:val="4"/>
          <w:sz w:val="32"/>
          <w:szCs w:val="32"/>
          <w:lang w:val="en-US" w:eastAsia="zh-CN"/>
        </w:rPr>
      </w:pPr>
    </w:p>
    <w:p w14:paraId="117F6623">
      <w:pPr>
        <w:jc w:val="center"/>
        <w:rPr>
          <w:rFonts w:hint="eastAsia" w:ascii="宋体" w:hAnsi="宋体" w:cs="宋体-18030"/>
          <w:b/>
          <w:bCs/>
          <w:spacing w:val="4"/>
          <w:sz w:val="32"/>
          <w:szCs w:val="32"/>
          <w:lang w:val="en-US" w:eastAsia="zh-CN"/>
        </w:rPr>
      </w:pPr>
    </w:p>
    <w:p w14:paraId="4AE62E08">
      <w:pPr>
        <w:jc w:val="center"/>
        <w:rPr>
          <w:rFonts w:hint="eastAsia" w:ascii="宋体" w:hAnsi="宋体" w:eastAsia="宋体"/>
          <w:b/>
          <w:kern w:val="0"/>
          <w:sz w:val="32"/>
          <w:szCs w:val="32"/>
          <w:lang w:eastAsia="zh-CN"/>
        </w:rPr>
      </w:pPr>
      <w:r>
        <w:rPr>
          <w:rFonts w:hint="eastAsia" w:ascii="宋体" w:hAnsi="宋体" w:cs="宋体-18030"/>
          <w:b/>
          <w:bCs/>
          <w:spacing w:val="4"/>
          <w:sz w:val="32"/>
          <w:szCs w:val="32"/>
          <w:lang w:val="en-US" w:eastAsia="zh-CN"/>
        </w:rPr>
        <w:t>七</w:t>
      </w:r>
      <w:r>
        <w:rPr>
          <w:rFonts w:hint="eastAsia" w:ascii="宋体" w:hAnsi="宋体" w:cs="宋体-18030"/>
          <w:b/>
          <w:bCs/>
          <w:spacing w:val="4"/>
          <w:sz w:val="32"/>
          <w:szCs w:val="32"/>
        </w:rPr>
        <w:t>、</w:t>
      </w:r>
      <w:r>
        <w:rPr>
          <w:rFonts w:hint="eastAsia" w:ascii="宋体" w:hAnsi="宋体" w:cs="宋体-18030"/>
          <w:b/>
          <w:bCs/>
          <w:spacing w:val="4"/>
          <w:sz w:val="32"/>
          <w:szCs w:val="32"/>
          <w:lang w:val="en-US" w:eastAsia="zh-CN"/>
        </w:rPr>
        <w:t>投标人中标后不得转包</w:t>
      </w:r>
      <w:r>
        <w:rPr>
          <w:rFonts w:hint="eastAsia" w:ascii="宋体" w:hAnsi="宋体" w:cs="宋体-18030"/>
          <w:b/>
          <w:bCs/>
          <w:spacing w:val="4"/>
          <w:sz w:val="32"/>
          <w:szCs w:val="32"/>
          <w:lang w:eastAsia="zh-CN"/>
        </w:rPr>
        <w:t>承诺书</w:t>
      </w:r>
    </w:p>
    <w:p w14:paraId="0C7597DA">
      <w:pPr>
        <w:rPr>
          <w:rFonts w:hint="eastAsia" w:ascii="宋体" w:hAnsi="宋体" w:cs="宋体-18030"/>
          <w:spacing w:val="4"/>
          <w:sz w:val="28"/>
          <w:szCs w:val="28"/>
        </w:rPr>
      </w:pPr>
      <w:r>
        <w:rPr>
          <w:rFonts w:hint="eastAsia" w:ascii="宋体" w:hAnsi="宋体" w:cs="宋体-18030"/>
          <w:spacing w:val="4"/>
          <w:sz w:val="28"/>
          <w:szCs w:val="28"/>
        </w:rPr>
        <w:t xml:space="preserve">    </w:t>
      </w:r>
    </w:p>
    <w:p w14:paraId="37375096">
      <w:pPr>
        <w:ind w:firstLine="592"/>
        <w:rPr>
          <w:rFonts w:hint="eastAsia" w:ascii="宋体" w:hAnsi="宋体"/>
          <w:bCs/>
          <w:kern w:val="0"/>
          <w:sz w:val="28"/>
          <w:szCs w:val="28"/>
          <w:lang w:val="en-US" w:eastAsia="zh-CN"/>
        </w:rPr>
      </w:pPr>
      <w:r>
        <w:rPr>
          <w:rFonts w:hint="eastAsia" w:ascii="宋体" w:hAnsi="宋体"/>
          <w:bCs/>
          <w:kern w:val="0"/>
          <w:sz w:val="28"/>
          <w:szCs w:val="28"/>
          <w:lang w:eastAsia="zh-CN"/>
        </w:rPr>
        <w:t>资阳市中医医院</w:t>
      </w:r>
      <w:r>
        <w:rPr>
          <w:rFonts w:hint="eastAsia" w:ascii="宋体" w:hAnsi="宋体"/>
          <w:bCs/>
          <w:kern w:val="0"/>
          <w:sz w:val="28"/>
          <w:szCs w:val="28"/>
          <w:lang w:val="en-US" w:eastAsia="zh-CN"/>
        </w:rPr>
        <w:t>:</w:t>
      </w:r>
    </w:p>
    <w:p w14:paraId="0498D3E1">
      <w:pPr>
        <w:pStyle w:val="8"/>
        <w:ind w:firstLine="592"/>
        <w:rPr>
          <w:rFonts w:hint="eastAsia"/>
          <w:u w:val="none"/>
          <w:lang w:val="en-US" w:eastAsia="zh-CN"/>
        </w:rPr>
      </w:pPr>
      <w:r>
        <w:rPr>
          <w:rFonts w:hint="eastAsia"/>
          <w:lang w:val="en-US" w:eastAsia="zh-CN"/>
        </w:rPr>
        <w:t xml:space="preserve">  </w:t>
      </w:r>
      <w:r>
        <w:rPr>
          <w:rFonts w:hint="eastAsia"/>
          <w:u w:val="single"/>
          <w:lang w:val="en-US" w:eastAsia="zh-CN"/>
        </w:rPr>
        <w:t xml:space="preserve">                        </w:t>
      </w:r>
      <w:r>
        <w:rPr>
          <w:rFonts w:hint="eastAsia" w:ascii="宋体" w:hAnsi="宋体" w:eastAsia="宋体" w:cs="Times New Roman"/>
          <w:bCs/>
          <w:kern w:val="0"/>
          <w:sz w:val="28"/>
          <w:szCs w:val="28"/>
          <w:lang w:val="en-US" w:eastAsia="zh-CN" w:bidi="ar-SA"/>
        </w:rPr>
        <w:t>（投标人名称）作为参加本次采购活动的投标供应商，我方郑重承诺：我单位如果中标，中标后保证绝不转包和分包。</w:t>
      </w:r>
    </w:p>
    <w:p w14:paraId="68C2430A">
      <w:pPr>
        <w:rPr>
          <w:rFonts w:hint="eastAsia"/>
          <w:u w:val="none"/>
          <w:lang w:val="en-US" w:eastAsia="zh-CN"/>
        </w:rPr>
      </w:pPr>
      <w:r>
        <w:rPr>
          <w:rFonts w:hint="eastAsia"/>
          <w:u w:val="none"/>
          <w:lang w:val="en-US" w:eastAsia="zh-CN"/>
        </w:rPr>
        <w:t xml:space="preserve">   </w:t>
      </w:r>
    </w:p>
    <w:p w14:paraId="3D8069EC">
      <w:pPr>
        <w:rPr>
          <w:rFonts w:hint="eastAsia"/>
          <w:u w:val="none"/>
          <w:lang w:val="en-US" w:eastAsia="zh-CN"/>
        </w:rPr>
      </w:pPr>
    </w:p>
    <w:p w14:paraId="2C403404">
      <w:pPr>
        <w:rPr>
          <w:rFonts w:hint="eastAsia"/>
          <w:u w:val="none"/>
          <w:lang w:val="en-US" w:eastAsia="zh-CN"/>
        </w:rPr>
      </w:pPr>
    </w:p>
    <w:p w14:paraId="64C05C70">
      <w:pPr>
        <w:rPr>
          <w:rFonts w:hint="eastAsia"/>
          <w:u w:val="none"/>
          <w:lang w:val="en-US" w:eastAsia="zh-CN"/>
        </w:rPr>
      </w:pPr>
    </w:p>
    <w:p w14:paraId="5199BE3D">
      <w:pPr>
        <w:rPr>
          <w:rFonts w:hint="eastAsia"/>
          <w:u w:val="none"/>
          <w:lang w:val="en-US" w:eastAsia="zh-CN"/>
        </w:rPr>
      </w:pPr>
    </w:p>
    <w:p w14:paraId="366AEFB6">
      <w:pPr>
        <w:rPr>
          <w:rFonts w:hint="default"/>
          <w:u w:val="none"/>
          <w:lang w:val="en-US" w:eastAsia="zh-CN"/>
        </w:rPr>
      </w:pPr>
    </w:p>
    <w:p w14:paraId="567772B3">
      <w:pPr>
        <w:rPr>
          <w:rFonts w:hint="eastAsia"/>
          <w:u w:val="none"/>
          <w:lang w:val="en-US" w:eastAsia="zh-CN"/>
        </w:rPr>
      </w:pPr>
    </w:p>
    <w:p w14:paraId="7B5133F3">
      <w:pPr>
        <w:rPr>
          <w:rFonts w:hint="eastAsia"/>
          <w:u w:val="none"/>
          <w:lang w:val="en-US" w:eastAsia="zh-CN"/>
        </w:rPr>
      </w:pPr>
    </w:p>
    <w:p w14:paraId="354DB60C">
      <w:pPr>
        <w:pStyle w:val="8"/>
        <w:ind w:firstLine="592"/>
        <w:jc w:val="center"/>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 xml:space="preserve">          投标人名称（加盖公章）：</w:t>
      </w:r>
    </w:p>
    <w:p w14:paraId="503923E9">
      <w:pPr>
        <w:pStyle w:val="8"/>
        <w:ind w:firstLine="592"/>
        <w:jc w:val="right"/>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法定代表人/负责人或授权代表（签字）：</w:t>
      </w:r>
    </w:p>
    <w:p w14:paraId="2A806B09">
      <w:pPr>
        <w:pStyle w:val="8"/>
        <w:ind w:firstLine="560" w:firstLineChars="200"/>
        <w:jc w:val="right"/>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日期：   年  月  日</w:t>
      </w:r>
    </w:p>
    <w:p w14:paraId="09EE3542">
      <w:pPr>
        <w:jc w:val="right"/>
        <w:rPr>
          <w:rFonts w:hint="eastAsia"/>
        </w:rPr>
        <w:sectPr>
          <w:pgSz w:w="11906" w:h="16838"/>
          <w:pgMar w:top="1240" w:right="1266" w:bottom="810" w:left="1400" w:header="851" w:footer="992" w:gutter="0"/>
          <w:pgNumType w:fmt="decimal"/>
          <w:cols w:space="720" w:num="1"/>
          <w:docGrid w:type="lines" w:linePitch="312" w:charSpace="0"/>
        </w:sectPr>
      </w:pPr>
    </w:p>
    <w:p w14:paraId="483A6562">
      <w:pPr>
        <w:jc w:val="center"/>
        <w:rPr>
          <w:rFonts w:hint="eastAsia" w:ascii="宋体" w:hAnsi="宋体" w:eastAsia="宋体" w:cs="Times New Roman"/>
          <w:b/>
          <w:kern w:val="0"/>
          <w:sz w:val="32"/>
          <w:szCs w:val="32"/>
          <w:lang w:eastAsia="zh-CN"/>
        </w:rPr>
      </w:pPr>
      <w:r>
        <w:rPr>
          <w:rFonts w:hint="eastAsia" w:ascii="宋体" w:hAnsi="宋体" w:eastAsia="宋体" w:cs="宋体-18030"/>
          <w:b/>
          <w:bCs/>
          <w:spacing w:val="4"/>
          <w:sz w:val="32"/>
          <w:szCs w:val="32"/>
          <w:lang w:val="en-US" w:eastAsia="zh-CN"/>
        </w:rPr>
        <w:t>八</w:t>
      </w:r>
      <w:r>
        <w:rPr>
          <w:rFonts w:hint="eastAsia" w:ascii="宋体" w:hAnsi="宋体" w:eastAsia="宋体" w:cs="宋体-18030"/>
          <w:b/>
          <w:bCs/>
          <w:spacing w:val="4"/>
          <w:sz w:val="32"/>
          <w:szCs w:val="32"/>
        </w:rPr>
        <w:t>、</w:t>
      </w:r>
      <w:r>
        <w:rPr>
          <w:rFonts w:hint="eastAsia" w:ascii="宋体" w:hAnsi="宋体" w:eastAsia="宋体" w:cs="宋体-18030"/>
          <w:b/>
          <w:bCs/>
          <w:spacing w:val="4"/>
          <w:sz w:val="32"/>
          <w:szCs w:val="32"/>
          <w:lang w:eastAsia="zh-CN"/>
        </w:rPr>
        <w:t>商务相关要求承诺书</w:t>
      </w:r>
    </w:p>
    <w:p w14:paraId="33E17C12">
      <w:pPr>
        <w:rPr>
          <w:rFonts w:hint="eastAsia" w:ascii="宋体" w:hAnsi="宋体" w:eastAsia="宋体" w:cs="宋体-18030"/>
          <w:spacing w:val="4"/>
          <w:sz w:val="28"/>
          <w:szCs w:val="28"/>
        </w:rPr>
      </w:pPr>
      <w:r>
        <w:rPr>
          <w:rFonts w:hint="eastAsia" w:ascii="宋体" w:hAnsi="宋体" w:eastAsia="宋体" w:cs="宋体-18030"/>
          <w:spacing w:val="4"/>
          <w:sz w:val="28"/>
          <w:szCs w:val="28"/>
        </w:rPr>
        <w:t xml:space="preserve">    </w:t>
      </w:r>
    </w:p>
    <w:p w14:paraId="1BC9207B">
      <w:pPr>
        <w:ind w:firstLine="592"/>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eastAsia="zh-CN"/>
        </w:rPr>
        <w:t>资阳市中医医院</w:t>
      </w:r>
      <w:r>
        <w:rPr>
          <w:rFonts w:hint="eastAsia" w:ascii="宋体" w:hAnsi="宋体" w:eastAsia="宋体" w:cs="Times New Roman"/>
          <w:bCs/>
          <w:kern w:val="0"/>
          <w:sz w:val="28"/>
          <w:szCs w:val="28"/>
          <w:lang w:val="en-US" w:eastAsia="zh-CN"/>
        </w:rPr>
        <w:t>:</w:t>
      </w:r>
    </w:p>
    <w:p w14:paraId="2947BFF5">
      <w:pPr>
        <w:pStyle w:val="8"/>
        <w:ind w:firstLine="592"/>
        <w:rPr>
          <w:rFonts w:hint="eastAsia" w:ascii="宋体" w:hAnsi="宋体" w:eastAsia="宋体" w:cs="Times New Roman"/>
          <w:bCs/>
          <w:kern w:val="0"/>
          <w:sz w:val="28"/>
          <w:szCs w:val="28"/>
          <w:lang w:val="en-US" w:eastAsia="zh-CN" w:bidi="ar-SA"/>
        </w:rPr>
      </w:pPr>
      <w:r>
        <w:rPr>
          <w:rFonts w:hint="eastAsia"/>
          <w:lang w:val="en-US" w:eastAsia="zh-CN"/>
        </w:rPr>
        <w:t xml:space="preserve">  </w:t>
      </w:r>
      <w:r>
        <w:rPr>
          <w:rFonts w:hint="eastAsia"/>
          <w:u w:val="single"/>
          <w:lang w:val="en-US" w:eastAsia="zh-CN"/>
        </w:rPr>
        <w:t xml:space="preserve">             </w:t>
      </w:r>
      <w:r>
        <w:rPr>
          <w:rFonts w:hint="eastAsia" w:ascii="宋体" w:hAnsi="宋体" w:eastAsia="宋体" w:cs="Times New Roman"/>
          <w:bCs/>
          <w:kern w:val="0"/>
          <w:sz w:val="28"/>
          <w:szCs w:val="28"/>
          <w:lang w:val="en-US" w:eastAsia="zh-CN" w:bidi="ar-SA"/>
        </w:rPr>
        <w:t>（投标人名称）作为参加本次采购活动的响应人，我方郑重承诺关于本项目所涉及的商务相关要求全部满足。</w:t>
      </w:r>
    </w:p>
    <w:p w14:paraId="1055933B">
      <w:pPr>
        <w:rPr>
          <w:rFonts w:hint="eastAsia" w:ascii="Calibri" w:hAnsi="Calibri" w:eastAsia="宋体" w:cs="Times New Roman"/>
          <w:szCs w:val="24"/>
          <w:u w:val="none"/>
          <w:lang w:val="en-US" w:eastAsia="zh-CN"/>
        </w:rPr>
      </w:pPr>
    </w:p>
    <w:p w14:paraId="10A4FADD">
      <w:pPr>
        <w:pStyle w:val="8"/>
        <w:rPr>
          <w:rFonts w:hint="eastAsia"/>
          <w:u w:val="none"/>
          <w:lang w:val="en-US" w:eastAsia="zh-CN"/>
        </w:rPr>
      </w:pPr>
      <w:r>
        <w:rPr>
          <w:rFonts w:hint="eastAsia"/>
          <w:u w:val="none"/>
          <w:lang w:val="en-US" w:eastAsia="zh-CN"/>
        </w:rPr>
        <w:t xml:space="preserve">     </w:t>
      </w:r>
    </w:p>
    <w:p w14:paraId="160C3F26">
      <w:pPr>
        <w:rPr>
          <w:rFonts w:hint="eastAsia"/>
          <w:u w:val="none"/>
          <w:lang w:val="en-US" w:eastAsia="zh-CN"/>
        </w:rPr>
      </w:pPr>
    </w:p>
    <w:p w14:paraId="099940CE">
      <w:pPr>
        <w:rPr>
          <w:rFonts w:hint="eastAsia"/>
          <w:u w:val="none"/>
          <w:lang w:val="en-US" w:eastAsia="zh-CN"/>
        </w:rPr>
      </w:pPr>
    </w:p>
    <w:p w14:paraId="2241DCCD">
      <w:pPr>
        <w:rPr>
          <w:rFonts w:hint="eastAsia"/>
          <w:u w:val="none"/>
          <w:lang w:val="en-US" w:eastAsia="zh-CN"/>
        </w:rPr>
      </w:pPr>
    </w:p>
    <w:p w14:paraId="2110AA89">
      <w:pPr>
        <w:rPr>
          <w:rFonts w:hint="eastAsia"/>
          <w:u w:val="none"/>
          <w:lang w:val="en-US" w:eastAsia="zh-CN"/>
        </w:rPr>
      </w:pPr>
    </w:p>
    <w:p w14:paraId="4B83DE3B">
      <w:pPr>
        <w:rPr>
          <w:rFonts w:hint="eastAsia"/>
          <w:u w:val="none"/>
          <w:lang w:val="en-US" w:eastAsia="zh-CN"/>
        </w:rPr>
      </w:pPr>
    </w:p>
    <w:p w14:paraId="72BD0997">
      <w:pPr>
        <w:rPr>
          <w:rFonts w:hint="default"/>
          <w:u w:val="none"/>
          <w:lang w:val="en-US" w:eastAsia="zh-CN"/>
        </w:rPr>
      </w:pPr>
    </w:p>
    <w:p w14:paraId="364C48B8">
      <w:pPr>
        <w:rPr>
          <w:rFonts w:hint="eastAsia" w:ascii="Calibri" w:hAnsi="Calibri" w:eastAsia="宋体" w:cs="Times New Roman"/>
          <w:szCs w:val="24"/>
          <w:u w:val="none"/>
          <w:lang w:val="en-US" w:eastAsia="zh-CN"/>
        </w:rPr>
      </w:pPr>
    </w:p>
    <w:p w14:paraId="7F18CC31">
      <w:pPr>
        <w:pStyle w:val="8"/>
        <w:ind w:firstLine="592"/>
        <w:jc w:val="center"/>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 xml:space="preserve">                投标人名称（加盖公章）：</w:t>
      </w:r>
    </w:p>
    <w:p w14:paraId="717C825F">
      <w:pPr>
        <w:pStyle w:val="8"/>
        <w:ind w:firstLine="592"/>
        <w:jc w:val="right"/>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法定代表人/负责人或授权代表（签字）：</w:t>
      </w:r>
    </w:p>
    <w:p w14:paraId="7C0B882A">
      <w:pPr>
        <w:pStyle w:val="8"/>
        <w:ind w:firstLine="560" w:firstLineChars="200"/>
        <w:jc w:val="right"/>
        <w:rPr>
          <w:rFonts w:hint="default"/>
          <w:u w:val="single"/>
          <w:lang w:val="en-US" w:eastAsia="zh-CN"/>
        </w:rPr>
      </w:pPr>
      <w:r>
        <w:rPr>
          <w:rFonts w:hint="eastAsia" w:ascii="宋体" w:hAnsi="宋体" w:eastAsia="宋体" w:cs="Times New Roman"/>
          <w:bCs/>
          <w:kern w:val="0"/>
          <w:sz w:val="28"/>
          <w:szCs w:val="28"/>
          <w:lang w:val="en-US" w:eastAsia="zh-CN" w:bidi="ar-SA"/>
        </w:rPr>
        <w:t>日期：   年  月  日</w:t>
      </w:r>
    </w:p>
    <w:p w14:paraId="2B19B641">
      <w:pPr>
        <w:jc w:val="right"/>
        <w:rPr>
          <w:rFonts w:hint="eastAsia" w:ascii="宋体" w:hAnsi="宋体" w:eastAsia="宋体" w:cs="宋体-18030"/>
          <w:b/>
          <w:bCs/>
          <w:spacing w:val="4"/>
          <w:sz w:val="32"/>
          <w:szCs w:val="32"/>
          <w:lang w:eastAsia="zh-CN"/>
        </w:rPr>
      </w:pPr>
    </w:p>
    <w:p w14:paraId="7A33DEC8">
      <w:pPr>
        <w:rPr>
          <w:rFonts w:hint="eastAsia" w:ascii="宋体" w:hAnsi="宋体" w:eastAsia="宋体" w:cs="宋体-18030"/>
          <w:b/>
          <w:bCs/>
          <w:spacing w:val="4"/>
          <w:sz w:val="32"/>
          <w:szCs w:val="32"/>
          <w:lang w:eastAsia="zh-CN"/>
        </w:rPr>
      </w:pPr>
    </w:p>
    <w:p w14:paraId="248E97B6">
      <w:pPr>
        <w:rPr>
          <w:rFonts w:hint="eastAsia" w:ascii="宋体" w:hAnsi="宋体" w:eastAsia="宋体" w:cs="宋体-18030"/>
          <w:b/>
          <w:bCs/>
          <w:spacing w:val="4"/>
          <w:sz w:val="32"/>
          <w:szCs w:val="32"/>
          <w:lang w:eastAsia="zh-CN"/>
        </w:rPr>
      </w:pPr>
    </w:p>
    <w:p w14:paraId="28D8926B">
      <w:pPr>
        <w:rPr>
          <w:rFonts w:hint="eastAsia" w:ascii="宋体" w:hAnsi="宋体" w:eastAsia="宋体" w:cs="宋体-18030"/>
          <w:b/>
          <w:bCs/>
          <w:spacing w:val="4"/>
          <w:sz w:val="32"/>
          <w:szCs w:val="32"/>
          <w:lang w:eastAsia="zh-CN"/>
        </w:rPr>
      </w:pPr>
    </w:p>
    <w:p w14:paraId="4720AFA3">
      <w:pPr>
        <w:rPr>
          <w:rFonts w:hint="eastAsia" w:ascii="宋体" w:hAnsi="宋体" w:eastAsia="宋体" w:cs="宋体-18030"/>
          <w:b/>
          <w:bCs/>
          <w:spacing w:val="4"/>
          <w:sz w:val="32"/>
          <w:szCs w:val="32"/>
          <w:lang w:eastAsia="zh-CN"/>
        </w:rPr>
      </w:pPr>
    </w:p>
    <w:p w14:paraId="7572E2A1">
      <w:pPr>
        <w:rPr>
          <w:rFonts w:hint="eastAsia" w:ascii="宋体" w:hAnsi="宋体" w:eastAsia="宋体" w:cs="宋体-18030"/>
          <w:b/>
          <w:bCs/>
          <w:spacing w:val="4"/>
          <w:sz w:val="32"/>
          <w:szCs w:val="32"/>
          <w:lang w:eastAsia="zh-CN"/>
        </w:rPr>
      </w:pPr>
    </w:p>
    <w:p w14:paraId="45B309DB">
      <w:pPr>
        <w:rPr>
          <w:rFonts w:hint="eastAsia" w:ascii="宋体" w:hAnsi="宋体" w:eastAsia="宋体" w:cs="宋体-18030"/>
          <w:b/>
          <w:bCs/>
          <w:spacing w:val="4"/>
          <w:sz w:val="32"/>
          <w:szCs w:val="32"/>
          <w:lang w:eastAsia="zh-CN"/>
        </w:rPr>
      </w:pPr>
    </w:p>
    <w:p w14:paraId="30F98270">
      <w:pPr>
        <w:rPr>
          <w:rFonts w:hint="eastAsia" w:ascii="宋体" w:hAnsi="宋体" w:eastAsia="宋体" w:cs="宋体-18030"/>
          <w:b/>
          <w:bCs/>
          <w:spacing w:val="4"/>
          <w:sz w:val="32"/>
          <w:szCs w:val="32"/>
          <w:lang w:eastAsia="zh-CN"/>
        </w:rPr>
      </w:pPr>
    </w:p>
    <w:p w14:paraId="02F2137A">
      <w:pPr>
        <w:rPr>
          <w:rFonts w:hint="eastAsia" w:ascii="宋体" w:hAnsi="宋体" w:eastAsia="宋体" w:cs="宋体-18030"/>
          <w:b/>
          <w:bCs/>
          <w:spacing w:val="4"/>
          <w:sz w:val="32"/>
          <w:szCs w:val="32"/>
          <w:lang w:eastAsia="zh-CN"/>
        </w:rPr>
      </w:pPr>
    </w:p>
    <w:p w14:paraId="2E807807">
      <w:pPr>
        <w:jc w:val="center"/>
        <w:rPr>
          <w:rFonts w:hint="eastAsia" w:ascii="宋体" w:hAnsi="宋体" w:eastAsia="宋体" w:cs="宋体-18030"/>
          <w:b/>
          <w:bCs/>
          <w:spacing w:val="4"/>
          <w:sz w:val="32"/>
          <w:szCs w:val="32"/>
          <w:lang w:val="en-US" w:eastAsia="zh-CN"/>
        </w:rPr>
      </w:pPr>
      <w:r>
        <w:rPr>
          <w:rFonts w:hint="eastAsia" w:ascii="宋体" w:hAnsi="宋体" w:eastAsia="宋体" w:cs="宋体-18030"/>
          <w:b/>
          <w:bCs/>
          <w:spacing w:val="4"/>
          <w:sz w:val="32"/>
          <w:szCs w:val="32"/>
          <w:lang w:val="en-US" w:eastAsia="zh-CN"/>
        </w:rPr>
        <w:t>商务要求要求响应情况</w:t>
      </w:r>
    </w:p>
    <w:p w14:paraId="58983B9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000000"/>
          <w:sz w:val="36"/>
          <w:szCs w:val="36"/>
          <w:lang w:val="en-US" w:eastAsia="zh-CN"/>
        </w:rPr>
      </w:pPr>
      <w:r>
        <w:rPr>
          <w:rFonts w:hint="eastAsia" w:ascii="宋体" w:hAnsi="宋体" w:eastAsia="宋体" w:cs="宋体"/>
          <w:b/>
          <w:bCs/>
          <w:color w:val="000000"/>
          <w:kern w:val="2"/>
          <w:sz w:val="24"/>
          <w:szCs w:val="24"/>
          <w:lang w:val="en-US" w:eastAsia="zh-CN" w:bidi="zh-CN"/>
        </w:rPr>
        <w:t>投标人名称（加盖公章）：</w:t>
      </w:r>
    </w:p>
    <w:tbl>
      <w:tblPr>
        <w:tblStyle w:val="12"/>
        <w:tblpPr w:leftFromText="180" w:rightFromText="180" w:vertAnchor="text" w:horzAnchor="page" w:tblpX="1539" w:tblpY="14"/>
        <w:tblOverlap w:val="never"/>
        <w:tblW w:w="49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4991"/>
        <w:gridCol w:w="650"/>
        <w:gridCol w:w="1631"/>
      </w:tblGrid>
      <w:tr w14:paraId="6368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7F26F9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序号</w:t>
            </w:r>
          </w:p>
        </w:tc>
        <w:tc>
          <w:tcPr>
            <w:tcW w:w="2989" w:type="pct"/>
            <w:noWrap w:val="0"/>
            <w:vAlign w:val="center"/>
          </w:tcPr>
          <w:p w14:paraId="0CC3E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4"/>
                <w:szCs w:val="24"/>
                <w:lang w:val="en-US" w:eastAsia="zh-CN" w:bidi="zh-CN"/>
              </w:rPr>
              <w:t>相关要求</w:t>
            </w:r>
          </w:p>
        </w:tc>
        <w:tc>
          <w:tcPr>
            <w:tcW w:w="389" w:type="pct"/>
            <w:noWrap w:val="0"/>
            <w:vAlign w:val="center"/>
          </w:tcPr>
          <w:p w14:paraId="7B2648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是否响应</w:t>
            </w:r>
          </w:p>
        </w:tc>
        <w:tc>
          <w:tcPr>
            <w:tcW w:w="977" w:type="pct"/>
            <w:noWrap w:val="0"/>
            <w:vAlign w:val="center"/>
          </w:tcPr>
          <w:p w14:paraId="328E79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若偏离请注明原因</w:t>
            </w:r>
          </w:p>
        </w:tc>
      </w:tr>
      <w:tr w14:paraId="5394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79B025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41804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646CAF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2E3D6C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6EBC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1DBAEF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481244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6C61FE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251DB5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0B2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6943ED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3DD25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10B369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577608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20C5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59FD93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102ECC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5DB295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4FBE56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C0B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2173D9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7557FF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2EC00B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640D40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37DE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76B8E0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5D9DE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2771B5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59B51C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4AD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1B0B6E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3302D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75B463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0CF2C3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AEF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5555BB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442BF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6F4F75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2B82F0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29A1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215F3D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7F8ACE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75C7C2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3A07EF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609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06CEC0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28F580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400807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0B5BF7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1DA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1F8852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633282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2EF0E0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7A7B42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7463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4F76E8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6D1656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7EA4A0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3C03EC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30DB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653A2E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0581C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364751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45CEB5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E2C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530780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2CB68E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499DB9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7D48C3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2B7D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14EFFB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6C5CC8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79A556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15C268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B47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34F785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4CBA93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234222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05E14B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7050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09E541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165E4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288DCB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07FFFC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bl>
    <w:p w14:paraId="1A6BACAA">
      <w:pPr>
        <w:rPr>
          <w:rFonts w:hint="eastAsia" w:ascii="宋体" w:hAnsi="宋体" w:eastAsia="宋体" w:cs="宋体-18030"/>
          <w:b/>
          <w:bCs/>
          <w:spacing w:val="4"/>
          <w:sz w:val="32"/>
          <w:szCs w:val="32"/>
          <w:lang w:eastAsia="zh-CN"/>
        </w:rPr>
        <w:sectPr>
          <w:pgSz w:w="11906" w:h="16838"/>
          <w:pgMar w:top="1440" w:right="1803" w:bottom="1440" w:left="1803" w:header="851" w:footer="992" w:gutter="0"/>
          <w:pgNumType w:fmt="decimal"/>
          <w:cols w:space="720" w:num="1"/>
          <w:rtlGutter w:val="0"/>
          <w:docGrid w:type="lines" w:linePitch="319" w:charSpace="0"/>
        </w:sectPr>
      </w:pPr>
    </w:p>
    <w:p w14:paraId="2553FED4">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b/>
          <w:bCs/>
          <w:color w:val="000000"/>
          <w:sz w:val="32"/>
          <w:szCs w:val="32"/>
          <w:lang w:eastAsia="zh-CN"/>
        </w:rPr>
      </w:pPr>
      <w:r>
        <w:rPr>
          <w:rFonts w:hint="eastAsia"/>
          <w:b/>
          <w:bCs/>
          <w:color w:val="000000"/>
          <w:sz w:val="32"/>
          <w:szCs w:val="32"/>
          <w:lang w:eastAsia="zh-CN"/>
        </w:rPr>
        <w:t>九、报价单</w:t>
      </w:r>
    </w:p>
    <w:p w14:paraId="6BBAC45F">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b/>
          <w:bCs/>
          <w:color w:val="000000"/>
          <w:sz w:val="32"/>
          <w:szCs w:val="32"/>
        </w:rPr>
      </w:pPr>
      <w:r>
        <w:rPr>
          <w:rFonts w:hint="eastAsia"/>
          <w:b/>
          <w:bCs/>
          <w:color w:val="000000"/>
          <w:sz w:val="32"/>
          <w:szCs w:val="32"/>
        </w:rPr>
        <w:t>资阳市中医医院“酒石酸布托啡诺注射液”线上挂网药品配送服务项目</w:t>
      </w:r>
    </w:p>
    <w:p w14:paraId="6F390063">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b/>
          <w:bCs/>
          <w:color w:val="000000"/>
          <w:sz w:val="32"/>
          <w:szCs w:val="32"/>
        </w:rPr>
      </w:pPr>
      <w:r>
        <w:rPr>
          <w:rFonts w:hint="eastAsia"/>
          <w:b/>
          <w:bCs/>
          <w:color w:val="000000"/>
          <w:sz w:val="32"/>
          <w:szCs w:val="32"/>
        </w:rPr>
        <w:t>报价单</w:t>
      </w:r>
    </w:p>
    <w:tbl>
      <w:tblPr>
        <w:tblStyle w:val="13"/>
        <w:tblW w:w="1468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094"/>
        <w:gridCol w:w="3410"/>
        <w:gridCol w:w="3410"/>
        <w:gridCol w:w="3410"/>
      </w:tblGrid>
      <w:tr w14:paraId="0060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64" w:type="dxa"/>
            <w:noWrap w:val="0"/>
            <w:vAlign w:val="center"/>
          </w:tcPr>
          <w:p w14:paraId="7061494F">
            <w:pPr>
              <w:keepNext w:val="0"/>
              <w:keepLines w:val="0"/>
              <w:widowControl/>
              <w:suppressLineNumbers w:val="0"/>
              <w:jc w:val="center"/>
              <w:textAlignment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b/>
                <w:i w:val="0"/>
                <w:color w:val="auto"/>
                <w:kern w:val="0"/>
                <w:sz w:val="18"/>
                <w:szCs w:val="18"/>
                <w:highlight w:val="none"/>
                <w:u w:val="none"/>
                <w:lang w:val="en-US" w:eastAsia="zh-CN" w:bidi="ar"/>
              </w:rPr>
              <w:t>药品名称</w:t>
            </w:r>
          </w:p>
        </w:tc>
        <w:tc>
          <w:tcPr>
            <w:tcW w:w="2094" w:type="dxa"/>
            <w:noWrap w:val="0"/>
            <w:vAlign w:val="center"/>
          </w:tcPr>
          <w:p w14:paraId="63603060">
            <w:pPr>
              <w:keepNext w:val="0"/>
              <w:keepLines w:val="0"/>
              <w:widowControl/>
              <w:suppressLineNumbers w:val="0"/>
              <w:jc w:val="center"/>
              <w:textAlignment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b/>
                <w:i w:val="0"/>
                <w:color w:val="auto"/>
                <w:kern w:val="0"/>
                <w:sz w:val="18"/>
                <w:szCs w:val="18"/>
                <w:highlight w:val="none"/>
                <w:u w:val="none"/>
                <w:lang w:val="en-US" w:eastAsia="zh-CN" w:bidi="ar"/>
              </w:rPr>
              <w:t>规格</w:t>
            </w:r>
          </w:p>
        </w:tc>
        <w:tc>
          <w:tcPr>
            <w:tcW w:w="3410" w:type="dxa"/>
            <w:noWrap w:val="0"/>
            <w:vAlign w:val="center"/>
          </w:tcPr>
          <w:p w14:paraId="73AD19CA">
            <w:pPr>
              <w:keepNext w:val="0"/>
              <w:keepLines w:val="0"/>
              <w:widowControl/>
              <w:suppressLineNumbers w:val="0"/>
              <w:jc w:val="center"/>
              <w:textAlignment w:val="center"/>
              <w:rPr>
                <w:rFonts w:hint="default"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最小制剂单位</w:t>
            </w:r>
          </w:p>
        </w:tc>
        <w:tc>
          <w:tcPr>
            <w:tcW w:w="3410" w:type="dxa"/>
            <w:noWrap w:val="0"/>
            <w:vAlign w:val="center"/>
          </w:tcPr>
          <w:p w14:paraId="15C297AE">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2"/>
                <w:sz w:val="18"/>
                <w:szCs w:val="18"/>
                <w:highlight w:val="none"/>
                <w:u w:val="none"/>
                <w:lang w:val="en-US" w:eastAsia="zh-CN" w:bidi="ar-SA"/>
              </w:rPr>
              <w:t>生产厂家</w:t>
            </w:r>
          </w:p>
        </w:tc>
        <w:tc>
          <w:tcPr>
            <w:tcW w:w="3410" w:type="dxa"/>
            <w:noWrap w:val="0"/>
            <w:vAlign w:val="center"/>
          </w:tcPr>
          <w:p w14:paraId="13579A00">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2"/>
                <w:sz w:val="18"/>
                <w:szCs w:val="18"/>
                <w:highlight w:val="none"/>
                <w:u w:val="none"/>
                <w:lang w:val="en-US" w:eastAsia="zh-CN" w:bidi="ar-SA"/>
              </w:rPr>
              <w:t>单价（元/支）</w:t>
            </w:r>
          </w:p>
        </w:tc>
      </w:tr>
      <w:tr w14:paraId="27C0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64" w:type="dxa"/>
            <w:noWrap w:val="0"/>
            <w:vAlign w:val="center"/>
          </w:tcPr>
          <w:p w14:paraId="6B435C44">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仿宋" w:hAnsi="仿宋" w:eastAsia="仿宋" w:cs="Times New Roman"/>
                <w:color w:val="auto"/>
                <w:sz w:val="24"/>
                <w:szCs w:val="24"/>
                <w:highlight w:val="none"/>
                <w:lang w:val="en-US" w:eastAsia="zh-CN"/>
              </w:rPr>
              <w:t>酒石酸布托啡诺注射液</w:t>
            </w:r>
          </w:p>
        </w:tc>
        <w:tc>
          <w:tcPr>
            <w:tcW w:w="2094" w:type="dxa"/>
            <w:noWrap w:val="0"/>
            <w:vAlign w:val="center"/>
          </w:tcPr>
          <w:p w14:paraId="71D5C33E">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仿宋" w:hAnsi="仿宋" w:eastAsia="仿宋" w:cs="Times New Roman"/>
                <w:color w:val="auto"/>
                <w:sz w:val="24"/>
                <w:szCs w:val="24"/>
                <w:highlight w:val="none"/>
                <w:lang w:val="en-US" w:eastAsia="zh-CN"/>
              </w:rPr>
              <w:t>1ml:1mg</w:t>
            </w:r>
          </w:p>
        </w:tc>
        <w:tc>
          <w:tcPr>
            <w:tcW w:w="3410" w:type="dxa"/>
            <w:noWrap w:val="0"/>
            <w:vAlign w:val="center"/>
          </w:tcPr>
          <w:p w14:paraId="20E908C5">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sz w:val="18"/>
                <w:szCs w:val="18"/>
                <w:highlight w:val="none"/>
                <w:u w:val="none"/>
                <w:lang w:val="en-US" w:eastAsia="zh-CN"/>
              </w:rPr>
              <w:t>支</w:t>
            </w:r>
          </w:p>
        </w:tc>
        <w:tc>
          <w:tcPr>
            <w:tcW w:w="3410" w:type="dxa"/>
            <w:noWrap w:val="0"/>
            <w:vAlign w:val="center"/>
          </w:tcPr>
          <w:p w14:paraId="5C59DC7F">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p>
        </w:tc>
        <w:tc>
          <w:tcPr>
            <w:tcW w:w="3410" w:type="dxa"/>
            <w:noWrap w:val="0"/>
            <w:vAlign w:val="center"/>
          </w:tcPr>
          <w:p w14:paraId="5C52A9B4">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2"/>
                <w:sz w:val="18"/>
                <w:szCs w:val="18"/>
                <w:highlight w:val="none"/>
                <w:u w:val="none"/>
                <w:lang w:val="en-US" w:eastAsia="zh-CN" w:bidi="ar-SA"/>
              </w:rPr>
              <w:t>元/支</w:t>
            </w:r>
          </w:p>
        </w:tc>
      </w:tr>
      <w:tr w14:paraId="52B4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4688" w:type="dxa"/>
            <w:gridSpan w:val="5"/>
            <w:noWrap w:val="0"/>
            <w:vAlign w:val="top"/>
          </w:tcPr>
          <w:p w14:paraId="1BC9D11E">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color w:val="333333"/>
                <w:kern w:val="0"/>
                <w:sz w:val="21"/>
                <w:szCs w:val="21"/>
                <w:shd w:val="clear" w:color="auto" w:fill="FFFFFF"/>
                <w:lang w:bidi="ar"/>
              </w:rPr>
            </w:pPr>
            <w:r>
              <w:rPr>
                <w:rFonts w:hint="eastAsia" w:ascii="宋体" w:hAnsi="宋体" w:cs="宋体"/>
                <w:color w:val="333333"/>
                <w:kern w:val="0"/>
                <w:sz w:val="21"/>
                <w:szCs w:val="21"/>
                <w:shd w:val="clear" w:color="auto" w:fill="FFFFFF"/>
                <w:lang w:bidi="ar"/>
              </w:rPr>
              <w:t>备注：</w:t>
            </w:r>
          </w:p>
          <w:p w14:paraId="61832F48">
            <w:pPr>
              <w:pStyle w:val="1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sz w:val="21"/>
                <w:szCs w:val="21"/>
                <w:lang w:val="en-US" w:eastAsia="zh-CN"/>
              </w:rPr>
            </w:pPr>
            <w:r>
              <w:rPr>
                <w:rFonts w:hint="eastAsia" w:ascii="宋体" w:hAnsi="宋体" w:cs="宋体"/>
                <w:color w:val="333333"/>
                <w:kern w:val="0"/>
                <w:sz w:val="21"/>
                <w:szCs w:val="21"/>
                <w:shd w:val="clear" w:color="auto" w:fill="FFFFFF"/>
                <w:lang w:bidi="ar"/>
              </w:rPr>
              <w:t>1.本项目报价总价包干，包括但不限于</w:t>
            </w:r>
            <w:r>
              <w:rPr>
                <w:rFonts w:hint="eastAsia" w:ascii="宋体" w:hAnsi="宋体" w:cs="宋体"/>
                <w:color w:val="333333"/>
                <w:kern w:val="0"/>
                <w:sz w:val="21"/>
                <w:szCs w:val="21"/>
                <w:shd w:val="clear" w:color="auto" w:fill="FFFFFF"/>
                <w:lang w:val="en-US" w:eastAsia="zh-CN" w:bidi="ar"/>
              </w:rPr>
              <w:t>项目所需的材料、</w:t>
            </w:r>
            <w:r>
              <w:rPr>
                <w:rFonts w:hint="eastAsia" w:ascii="宋体" w:hAnsi="宋体" w:cs="宋体"/>
                <w:color w:val="333333"/>
                <w:kern w:val="0"/>
                <w:sz w:val="21"/>
                <w:szCs w:val="21"/>
                <w:shd w:val="clear" w:color="auto" w:fill="FFFFFF"/>
                <w:lang w:bidi="ar"/>
              </w:rPr>
              <w:t>保险、安装、调试、检测、人工、税金等所有含税费用，采购方不再另行支付其他任何费用。</w:t>
            </w:r>
          </w:p>
          <w:p w14:paraId="43C4D8E8">
            <w:pPr>
              <w:pStyle w:val="11"/>
              <w:keepNext w:val="0"/>
              <w:keepLines w:val="0"/>
              <w:pageBreakBefore w:val="0"/>
              <w:widowControl/>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cs="宋体"/>
                <w:color w:val="333333"/>
                <w:kern w:val="0"/>
                <w:sz w:val="21"/>
                <w:szCs w:val="21"/>
                <w:shd w:val="clear" w:color="auto" w:fill="FFFFFF"/>
                <w:lang w:bidi="ar"/>
              </w:rPr>
            </w:pPr>
            <w:r>
              <w:rPr>
                <w:rFonts w:hint="eastAsia" w:ascii="宋体" w:hAnsi="宋体" w:cs="宋体"/>
                <w:color w:val="333333"/>
                <w:kern w:val="0"/>
                <w:sz w:val="21"/>
                <w:szCs w:val="21"/>
                <w:shd w:val="clear" w:color="auto" w:fill="FFFFFF"/>
                <w:lang w:val="en-US" w:eastAsia="zh-CN" w:bidi="ar"/>
              </w:rPr>
              <w:t>2、</w:t>
            </w:r>
            <w:r>
              <w:rPr>
                <w:rFonts w:hint="eastAsia" w:ascii="宋体" w:hAnsi="宋体" w:cs="宋体"/>
                <w:color w:val="333333"/>
                <w:kern w:val="0"/>
                <w:sz w:val="21"/>
                <w:szCs w:val="21"/>
                <w:shd w:val="clear" w:color="auto" w:fill="FFFFFF"/>
                <w:lang w:bidi="ar"/>
              </w:rPr>
              <w:t>若符合采购文件要求且最低报价相同供应商出现多名时，则由医院监督人员抽签确定成交供应商。</w:t>
            </w:r>
          </w:p>
          <w:p w14:paraId="2C6DD61A">
            <w:pPr>
              <w:pStyle w:val="1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333333"/>
                <w:kern w:val="0"/>
                <w:sz w:val="21"/>
                <w:szCs w:val="21"/>
                <w:shd w:val="clear" w:color="auto" w:fill="FFFFFF"/>
                <w:lang w:val="en-US" w:eastAsia="zh-CN" w:bidi="ar"/>
              </w:rPr>
            </w:pPr>
            <w:r>
              <w:rPr>
                <w:rFonts w:hint="eastAsia" w:ascii="宋体" w:hAnsi="宋体" w:cs="宋体"/>
                <w:color w:val="333333"/>
                <w:kern w:val="0"/>
                <w:sz w:val="21"/>
                <w:szCs w:val="21"/>
                <w:shd w:val="clear" w:color="auto" w:fill="FFFFFF"/>
                <w:lang w:val="en-US" w:eastAsia="zh-CN" w:bidi="ar"/>
              </w:rPr>
              <w:t>3、</w:t>
            </w:r>
            <w:r>
              <w:rPr>
                <w:rFonts w:hint="eastAsia" w:ascii="宋体" w:hAnsi="宋体" w:cs="宋体"/>
                <w:color w:val="333333"/>
                <w:kern w:val="0"/>
                <w:sz w:val="21"/>
                <w:szCs w:val="21"/>
                <w:shd w:val="clear" w:color="auto" w:fill="FFFFFF"/>
                <w:lang w:bidi="ar"/>
              </w:rPr>
              <w:t>供应商的报价超过本项目所设</w:t>
            </w:r>
            <w:r>
              <w:rPr>
                <w:rFonts w:hint="eastAsia" w:ascii="宋体" w:hAnsi="宋体" w:cs="宋体"/>
                <w:color w:val="333333"/>
                <w:kern w:val="0"/>
                <w:sz w:val="21"/>
                <w:szCs w:val="21"/>
                <w:shd w:val="clear" w:color="auto" w:fill="FFFFFF"/>
                <w:lang w:val="en-US" w:eastAsia="zh-CN" w:bidi="ar"/>
              </w:rPr>
              <w:t>项目预算</w:t>
            </w:r>
            <w:r>
              <w:rPr>
                <w:rFonts w:hint="eastAsia" w:ascii="宋体" w:hAnsi="宋体" w:cs="宋体"/>
                <w:color w:val="333333"/>
                <w:kern w:val="0"/>
                <w:sz w:val="21"/>
                <w:szCs w:val="21"/>
                <w:shd w:val="clear" w:color="auto" w:fill="FFFFFF"/>
                <w:lang w:bidi="ar"/>
              </w:rPr>
              <w:t>的，其投标（响应）文件作无效处</w:t>
            </w:r>
            <w:r>
              <w:rPr>
                <w:rFonts w:hint="eastAsia" w:ascii="宋体" w:hAnsi="宋体" w:cs="宋体"/>
                <w:color w:val="000000"/>
                <w:kern w:val="0"/>
                <w:sz w:val="22"/>
                <w:szCs w:val="22"/>
                <w:lang w:bidi="ar"/>
              </w:rPr>
              <w:t>理。</w:t>
            </w:r>
          </w:p>
        </w:tc>
      </w:tr>
      <w:tr w14:paraId="4E4B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688" w:type="dxa"/>
            <w:gridSpan w:val="5"/>
            <w:noWrap w:val="0"/>
            <w:vAlign w:val="center"/>
          </w:tcPr>
          <w:p w14:paraId="590C01B7">
            <w:pPr>
              <w:pStyle w:val="11"/>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color w:val="000000"/>
                <w:sz w:val="21"/>
                <w:szCs w:val="21"/>
              </w:rPr>
            </w:pPr>
            <w:r>
              <w:rPr>
                <w:rFonts w:hint="eastAsia"/>
                <w:color w:val="000000"/>
                <w:sz w:val="21"/>
                <w:szCs w:val="21"/>
              </w:rPr>
              <w:t>联系人：                            联系电话：</w:t>
            </w:r>
          </w:p>
        </w:tc>
      </w:tr>
    </w:tbl>
    <w:p w14:paraId="11B006AD">
      <w:pPr>
        <w:pStyle w:val="11"/>
        <w:widowControl/>
        <w:spacing w:line="480" w:lineRule="auto"/>
        <w:jc w:val="center"/>
        <w:rPr>
          <w:color w:val="000000"/>
          <w:sz w:val="21"/>
          <w:szCs w:val="21"/>
          <w:u w:val="single"/>
        </w:rPr>
      </w:pPr>
      <w:r>
        <w:rPr>
          <w:rFonts w:hint="eastAsia"/>
          <w:color w:val="000000"/>
          <w:sz w:val="21"/>
          <w:szCs w:val="21"/>
          <w:lang w:val="en-US" w:eastAsia="zh-CN"/>
        </w:rPr>
        <w:t xml:space="preserve">                                                           </w:t>
      </w:r>
      <w:r>
        <w:rPr>
          <w:color w:val="000000"/>
          <w:sz w:val="21"/>
          <w:szCs w:val="21"/>
        </w:rPr>
        <w:t>供应商</w:t>
      </w:r>
      <w:r>
        <w:rPr>
          <w:rFonts w:hint="eastAsia"/>
          <w:color w:val="000000"/>
          <w:sz w:val="21"/>
          <w:szCs w:val="21"/>
        </w:rPr>
        <w:t>名称：</w:t>
      </w:r>
      <w:r>
        <w:rPr>
          <w:color w:val="000000"/>
          <w:sz w:val="21"/>
          <w:szCs w:val="21"/>
        </w:rPr>
        <w:t>（盖章）</w:t>
      </w:r>
      <w:r>
        <w:rPr>
          <w:rFonts w:hint="eastAsia"/>
          <w:color w:val="000000"/>
          <w:sz w:val="21"/>
          <w:szCs w:val="21"/>
          <w:u w:val="single"/>
        </w:rPr>
        <w:t xml:space="preserve">                    </w:t>
      </w:r>
    </w:p>
    <w:p w14:paraId="1D278118">
      <w:pPr>
        <w:spacing w:line="480" w:lineRule="auto"/>
        <w:jc w:val="right"/>
        <w:rPr>
          <w:rFonts w:hint="eastAsia" w:ascii="宋体" w:hAnsi="宋体" w:cs="宋体"/>
          <w:kern w:val="0"/>
          <w:sz w:val="21"/>
          <w:szCs w:val="21"/>
        </w:rPr>
      </w:pPr>
      <w:r>
        <w:rPr>
          <w:rFonts w:hint="eastAsia" w:ascii="宋体" w:hAnsi="宋体" w:cs="宋体"/>
          <w:kern w:val="0"/>
          <w:sz w:val="21"/>
          <w:szCs w:val="21"/>
        </w:rPr>
        <w:t xml:space="preserve">法定代表人或代理人: </w:t>
      </w:r>
      <w:r>
        <w:rPr>
          <w:rFonts w:hint="eastAsia" w:ascii="宋体" w:hAnsi="宋体" w:cs="宋体"/>
          <w:kern w:val="0"/>
          <w:sz w:val="21"/>
          <w:szCs w:val="21"/>
          <w:u w:val="single"/>
        </w:rPr>
        <w:t xml:space="preserve">                  </w:t>
      </w:r>
      <w:r>
        <w:rPr>
          <w:rFonts w:hint="eastAsia" w:ascii="宋体" w:hAnsi="宋体" w:cs="宋体"/>
          <w:kern w:val="0"/>
          <w:sz w:val="21"/>
          <w:szCs w:val="21"/>
        </w:rPr>
        <w:t>（签字）</w:t>
      </w:r>
    </w:p>
    <w:p w14:paraId="143ECECE">
      <w:pPr>
        <w:spacing w:line="480" w:lineRule="auto"/>
        <w:jc w:val="right"/>
        <w:rPr>
          <w:sz w:val="21"/>
          <w:szCs w:val="21"/>
        </w:rPr>
      </w:pPr>
      <w:r>
        <w:rPr>
          <w:rFonts w:hint="eastAsia" w:ascii="宋体" w:hAnsi="宋体" w:cs="宋体"/>
          <w:kern w:val="0"/>
          <w:sz w:val="21"/>
          <w:szCs w:val="21"/>
        </w:rPr>
        <w:t>日期：     年      月     日</w:t>
      </w:r>
    </w:p>
    <w:p w14:paraId="296E9911">
      <w:pPr>
        <w:rPr>
          <w:rFonts w:hint="eastAsia"/>
        </w:rPr>
        <w:sectPr>
          <w:footerReference r:id="rId8" w:type="default"/>
          <w:pgSz w:w="16838" w:h="11906" w:orient="landscape"/>
          <w:pgMar w:top="1803" w:right="1440" w:bottom="1803" w:left="1440" w:header="851" w:footer="992" w:gutter="0"/>
          <w:pgNumType w:fmt="decimal" w:start="26"/>
          <w:cols w:space="720" w:num="1"/>
          <w:rtlGutter w:val="0"/>
          <w:docGrid w:type="lines" w:linePitch="319" w:charSpace="0"/>
        </w:sectPr>
      </w:pPr>
    </w:p>
    <w:p w14:paraId="2D475818">
      <w:pPr>
        <w:pStyle w:val="5"/>
        <w:rPr>
          <w:rFonts w:hint="eastAsia"/>
        </w:rPr>
      </w:pPr>
    </w:p>
    <w:p w14:paraId="7169E5B1">
      <w:pPr>
        <w:spacing w:line="480" w:lineRule="auto"/>
        <w:jc w:val="right"/>
        <w:rPr>
          <w:rFonts w:hint="eastAsia" w:ascii="宋体" w:hAnsi="宋体" w:cs="宋体"/>
          <w:kern w:val="0"/>
          <w:sz w:val="21"/>
          <w:szCs w:val="21"/>
        </w:rPr>
      </w:pPr>
    </w:p>
    <w:p w14:paraId="1EE0F613">
      <w:pPr>
        <w:jc w:val="center"/>
        <w:rPr>
          <w:rFonts w:hint="eastAsia" w:ascii="宋体" w:hAnsi="宋体" w:eastAsia="宋体" w:cs="宋体-18030"/>
          <w:b/>
          <w:bCs/>
          <w:spacing w:val="4"/>
          <w:sz w:val="32"/>
          <w:szCs w:val="32"/>
          <w:lang w:val="en-US" w:eastAsia="zh-CN"/>
        </w:rPr>
      </w:pPr>
      <w:r>
        <w:rPr>
          <w:rFonts w:hint="eastAsia" w:ascii="宋体" w:hAnsi="宋体" w:eastAsia="宋体" w:cs="宋体-18030"/>
          <w:b/>
          <w:bCs/>
          <w:spacing w:val="4"/>
          <w:sz w:val="32"/>
          <w:szCs w:val="32"/>
          <w:lang w:val="en-US" w:eastAsia="zh-CN"/>
        </w:rPr>
        <w:t>十、其他相关资料。（如有）</w:t>
      </w:r>
    </w:p>
    <w:p w14:paraId="17D4ED9B">
      <w:pPr>
        <w:pStyle w:val="8"/>
        <w:numPr>
          <w:ilvl w:val="0"/>
          <w:numId w:val="0"/>
        </w:numPr>
      </w:pPr>
    </w:p>
    <w:p w14:paraId="6378DEAD">
      <w:pPr>
        <w:rPr>
          <w:rFonts w:ascii="Calibri" w:hAnsi="Calibri" w:eastAsia="宋体" w:cs="Times New Roman"/>
          <w:szCs w:val="24"/>
        </w:rPr>
      </w:pPr>
    </w:p>
    <w:p w14:paraId="5D99C11A">
      <w:pPr>
        <w:pStyle w:val="5"/>
        <w:rPr>
          <w:rFonts w:hint="eastAsia"/>
        </w:rPr>
      </w:pPr>
    </w:p>
    <w:p w14:paraId="0713A14E"/>
    <w:p w14:paraId="416EED76"/>
    <w:p w14:paraId="1139D3CC"/>
    <w:p w14:paraId="652F34C9"/>
    <w:p w14:paraId="6A3F2C83"/>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黑体ＣＳ">
    <w:altName w:val="方正黑体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宋体-18030">
    <w:altName w:val="Droid Sans Fallback"/>
    <w:panose1 w:val="02010609060101010101"/>
    <w:charset w:val="86"/>
    <w:family w:val="modern"/>
    <w:pitch w:val="default"/>
    <w:sig w:usb0="00000000" w:usb1="00000000" w:usb2="00000010" w:usb3="00000000" w:csb0="00040000" w:csb1="00000000"/>
  </w:font>
  <w:font w:name="Droid Sans Fallback">
    <w:panose1 w:val="020B0502000000000001"/>
    <w:charset w:val="86"/>
    <w:family w:val="auto"/>
    <w:pitch w:val="default"/>
    <w:sig w:usb0="910002FF" w:usb1="2BDFFCFB" w:usb2="00000036" w:usb3="00000000" w:csb0="203F01FF" w:csb1="D7FF0000"/>
  </w:font>
  <w:font w:name="Arial">
    <w:altName w:val="DejaVu Sans"/>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110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460999">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10PZ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XQ9kyQEAAJkDAAAOAAAAAAAAAAEAIAAAAB4BAABkcnMvZTJvRG9j&#10;LnhtbFBLBQYAAAAABgAGAFkBAABZBQAAAAA=&#10;">
              <v:fill on="f" focussize="0,0"/>
              <v:stroke on="f"/>
              <v:imagedata o:title=""/>
              <o:lock v:ext="edit" aspectratio="f"/>
              <v:textbox inset="0mm,0mm,0mm,0mm" style="mso-fit-shape-to-text:t;">
                <w:txbxContent>
                  <w:p w14:paraId="4246099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E1BF">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7C422">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m++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ElcdzixM/fv51//Dr//Epe&#10;Z336ADWmPQZMTMNbP2Du7Ad0ZtqDijZ/kRDBOEKdLurKIRGRH62Wq1WFIYGx+YL47Ol5iJAepLck&#10;Gw2NOL6iKj++hzSmzim5mvP32pgyQuP+ciBm9rDc+9hjttKwGyZCO9+ekE+Pk2+ow0WnxLxzKCz2&#10;l2YjzsZuNg4h6n1XtijXg/DmkLCJ0luuMMJOhXFkhd20Xnkn/ryXrK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1pvvrIAQAAmgMAAA4AAAAAAAAAAQAgAAAAHgEAAGRycy9lMm9Eb2Mu&#10;eG1sUEsFBgAAAAAGAAYAWQEAAFgFAAAAAA==&#10;">
              <v:fill on="f" focussize="0,0"/>
              <v:stroke on="f"/>
              <v:imagedata o:title=""/>
              <o:lock v:ext="edit" aspectratio="f"/>
              <v:textbox inset="0mm,0mm,0mm,0mm" style="mso-fit-shape-to-text:t;">
                <w:txbxContent>
                  <w:p w14:paraId="1A47C42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8224">
    <w:pPr>
      <w:widowControl w:val="0"/>
      <w:snapToGrid w:val="0"/>
      <w:jc w:val="left"/>
      <w:rPr>
        <w:rFonts w:hint="eastAsia"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B03FE">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EeZc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WxHmXIAQAAmQMAAA4AAAAAAAAAAQAgAAAAHgEAAGRycy9lMm9Eb2Mu&#10;eG1sUEsFBgAAAAAGAAYAWQEAAFgFAAAAAA==&#10;">
              <v:fill on="f" focussize="0,0"/>
              <v:stroke on="f"/>
              <v:imagedata o:title=""/>
              <o:lock v:ext="edit" aspectratio="f"/>
              <v:textbox inset="0mm,0mm,0mm,0mm" style="mso-fit-shape-to-text:t;">
                <w:txbxContent>
                  <w:p w14:paraId="17DB03FE">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426BCCEC">
                          <w:pPr>
                            <w:snapToGrid w:val="0"/>
                            <w:rPr>
                              <w:rFonts w:hint="eastAsia" w:ascii="Calibri" w:hAnsi="Calibri" w:eastAsia="宋体" w:cs="Times New Roman"/>
                              <w:sz w:val="18"/>
                              <w:szCs w:val="24"/>
                              <w:lang w:val="en-US" w:eastAsia="zh-CN"/>
                            </w:rPr>
                          </w:pP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S7GxfTAQAApQ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9IoSywwO/PTj++nn79Ov&#10;b2SR5Ok8VJh17zEv9u9dj0sz+QGdiXUvg0lf5EMwjuIez+KKPhKeHpXL60sswjFUXpbL5VVCKZ4e&#10;+wDxTjhDklHTgLPLkrLDR4hD6pSSall3q7TO89P2LwdiDh6RF2B8nXgM/SYr9tt+JLd1zRG5dbgE&#10;NbW485ToDxY1TvsyGWEytpOx90Ht2rxQqTr4d/uILeVOU4UBFhmmC04vcx03La3Hn/ec9fR3r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BS7GxfTAQAApQMAAA4AAAAAAAAAAQAgAAAAHwEA&#10;AGRycy9lMm9Eb2MueG1sUEsFBgAAAAAGAAYAWQEAAGQFAAAAAA==&#10;">
              <v:fill on="f" focussize="0,0"/>
              <v:stroke on="f"/>
              <v:imagedata o:title=""/>
              <o:lock v:ext="edit" aspectratio="f"/>
              <v:textbox inset="0mm,0mm,0mm,0mm" style="mso-fit-shape-to-text:t;">
                <w:txbxContent>
                  <w:p w14:paraId="426BCCEC">
                    <w:pPr>
                      <w:snapToGrid w:val="0"/>
                      <w:rPr>
                        <w:rFonts w:hint="eastAsia" w:ascii="Calibri" w:hAnsi="Calibri" w:eastAsia="宋体" w:cs="Times New Roman"/>
                        <w:sz w:val="18"/>
                        <w:szCs w:val="24"/>
                        <w:lang w:val="en-US" w:eastAsia="zh-CN"/>
                      </w:rPr>
                    </w:pPr>
                  </w:p>
                </w:txbxContent>
              </v:textbox>
            </v:shape>
          </w:pict>
        </mc:Fallback>
      </mc:AlternateContent>
    </w:r>
  </w:p>
  <w:p w14:paraId="04E09FA5">
    <w:pPr>
      <w:widowControl w:val="0"/>
      <w:snapToGrid w:val="0"/>
      <w:jc w:val="left"/>
      <w:rPr>
        <w:rFonts w:ascii="Calibri" w:hAnsi="Calibri"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6795">
    <w:pPr>
      <w:widowControl w:val="0"/>
      <w:snapToGrid w:val="0"/>
      <w:jc w:val="center"/>
      <w:rPr>
        <w:rFonts w:hint="eastAsia"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930318">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36930318">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4F5D3502">
    <w:pPr>
      <w:widowControl w:val="0"/>
      <w:snapToGrid w:val="0"/>
      <w:jc w:val="left"/>
      <w:rPr>
        <w:rFonts w:ascii="Calibri" w:hAnsi="Calibri" w:eastAsia="宋体" w:cs="Times New Roman"/>
        <w:kern w:val="2"/>
        <w:sz w:val="18"/>
        <w:szCs w:val="24"/>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2425">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025089">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2OiccBAACb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hCUljluc+OXH98vP35df38iy&#10;CNQHqDHvIWBmGt76AZOzcNkP6My8BxVt/iIjgnGU93yVVw6JiPxovVqvKwwJjM0XxGG35yFCeie9&#10;JdloaMT5FVn56QOkMXVOydWcv9fGlBka95cDMbOH3XrMVhr2w9T43rdn5NPj6BvqcNMpMe8dKpu3&#10;ZDbibOxn4xiiPnRljXI9CG+OCZsoveUKI+xUGGdW2E37lZfi8b1k3f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l2OiccBAACbAwAADgAAAAAAAAABACAAAAAeAQAAZHJzL2Uyb0RvYy54&#10;bWxQSwUGAAAAAAYABgBZAQAAVwUAAAAA&#10;">
              <v:fill on="f" focussize="0,0"/>
              <v:stroke on="f"/>
              <v:imagedata o:title=""/>
              <o:lock v:ext="edit" aspectratio="f"/>
              <v:textbox inset="0mm,0mm,0mm,0mm" style="mso-fit-shape-to-text:t;">
                <w:txbxContent>
                  <w:p w14:paraId="6102508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C487">
    <w:pPr>
      <w:widowControl w:val="0"/>
      <w:snapToGrid w:val="0"/>
      <w:jc w:val="center"/>
      <w:rPr>
        <w:rFonts w:hint="eastAsia"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DF1FEC">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qwBc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6rAFyQEAAJkDAAAOAAAAAAAAAAEAIAAAAB4BAABkcnMvZTJvRG9j&#10;LnhtbFBLBQYAAAAABgAGAFkBAABZBQAAAAA=&#10;">
              <v:fill on="f" focussize="0,0"/>
              <v:stroke on="f"/>
              <v:imagedata o:title=""/>
              <o:lock v:ext="edit" aspectratio="f"/>
              <v:textbox inset="0mm,0mm,0mm,0mm" style="mso-fit-shape-to-text:t;">
                <w:txbxContent>
                  <w:p w14:paraId="77DF1FEC">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571A339D">
    <w:pPr>
      <w:widowControl w:val="0"/>
      <w:snapToGrid w:val="0"/>
      <w:jc w:val="left"/>
      <w:rPr>
        <w:rFonts w:ascii="Calibri" w:hAnsi="Calibri"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7FBB3">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155F">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D0CF8"/>
    <w:multiLevelType w:val="singleLevel"/>
    <w:tmpl w:val="97FD0CF8"/>
    <w:lvl w:ilvl="0" w:tentative="0">
      <w:start w:val="1"/>
      <w:numFmt w:val="decimal"/>
      <w:lvlText w:val="%1."/>
      <w:lvlJc w:val="left"/>
      <w:pPr>
        <w:tabs>
          <w:tab w:val="left" w:pos="312"/>
        </w:tabs>
      </w:pPr>
    </w:lvl>
  </w:abstractNum>
  <w:abstractNum w:abstractNumId="1">
    <w:nsid w:val="B0170642"/>
    <w:multiLevelType w:val="singleLevel"/>
    <w:tmpl w:val="B0170642"/>
    <w:lvl w:ilvl="0" w:tentative="0">
      <w:start w:val="1"/>
      <w:numFmt w:val="chineseCounting"/>
      <w:suff w:val="nothing"/>
      <w:lvlText w:val="（%1）"/>
      <w:lvlJc w:val="left"/>
      <w:rPr>
        <w:rFonts w:hint="eastAsia"/>
      </w:rPr>
    </w:lvl>
  </w:abstractNum>
  <w:abstractNum w:abstractNumId="2">
    <w:nsid w:val="DBFDF15C"/>
    <w:multiLevelType w:val="singleLevel"/>
    <w:tmpl w:val="DBFDF15C"/>
    <w:lvl w:ilvl="0" w:tentative="0">
      <w:start w:val="3"/>
      <w:numFmt w:val="chineseCounting"/>
      <w:suff w:val="nothing"/>
      <w:lvlText w:val="%1、"/>
      <w:lvlJc w:val="left"/>
      <w:rPr>
        <w:rFonts w:hint="eastAsia"/>
      </w:rPr>
    </w:lvl>
  </w:abstractNum>
  <w:abstractNum w:abstractNumId="3">
    <w:nsid w:val="DDD75EB9"/>
    <w:multiLevelType w:val="singleLevel"/>
    <w:tmpl w:val="DDD75EB9"/>
    <w:lvl w:ilvl="0" w:tentative="0">
      <w:start w:val="1"/>
      <w:numFmt w:val="decimal"/>
      <w:lvlText w:val="%1."/>
      <w:lvlJc w:val="left"/>
      <w:pPr>
        <w:tabs>
          <w:tab w:val="left" w:pos="312"/>
        </w:tabs>
      </w:pPr>
    </w:lvl>
  </w:abstractNum>
  <w:abstractNum w:abstractNumId="4">
    <w:nsid w:val="F4AFA25A"/>
    <w:multiLevelType w:val="singleLevel"/>
    <w:tmpl w:val="F4AFA25A"/>
    <w:lvl w:ilvl="0" w:tentative="0">
      <w:start w:val="11"/>
      <w:numFmt w:val="chineseCounting"/>
      <w:suff w:val="nothing"/>
      <w:lvlText w:val="（%1）"/>
      <w:lvlJc w:val="left"/>
      <w:rPr>
        <w:rFonts w:hint="eastAsia"/>
      </w:rPr>
    </w:lvl>
  </w:abstractNum>
  <w:abstractNum w:abstractNumId="5">
    <w:nsid w:val="0AF1414D"/>
    <w:multiLevelType w:val="singleLevel"/>
    <w:tmpl w:val="0AF1414D"/>
    <w:lvl w:ilvl="0" w:tentative="0">
      <w:start w:val="2"/>
      <w:numFmt w:val="chineseCounting"/>
      <w:suff w:val="space"/>
      <w:lvlText w:val="第%1章"/>
      <w:lvlJc w:val="left"/>
      <w:rPr>
        <w:rFonts w:hint="eastAsia"/>
      </w:rPr>
    </w:lvl>
  </w:abstractNum>
  <w:abstractNum w:abstractNumId="6">
    <w:nsid w:val="5BEA0BEF"/>
    <w:multiLevelType w:val="singleLevel"/>
    <w:tmpl w:val="5BEA0BEF"/>
    <w:lvl w:ilvl="0" w:tentative="0">
      <w:start w:val="1"/>
      <w:numFmt w:val="chineseCounting"/>
      <w:suff w:val="nothing"/>
      <w:lvlText w:val="%1、"/>
      <w:lvlJc w:val="left"/>
      <w:rPr>
        <w:rFonts w:hint="eastAsia"/>
      </w:rPr>
    </w:lvl>
  </w:abstractNum>
  <w:abstractNum w:abstractNumId="7">
    <w:nsid w:val="7170724B"/>
    <w:multiLevelType w:val="singleLevel"/>
    <w:tmpl w:val="7170724B"/>
    <w:lvl w:ilvl="0" w:tentative="0">
      <w:start w:val="1"/>
      <w:numFmt w:val="chineseCounting"/>
      <w:suff w:val="nothing"/>
      <w:lvlText w:val="%1、"/>
      <w:lvlJc w:val="left"/>
      <w:rPr>
        <w:rFonts w:hint="eastAsia"/>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5AA4"/>
    <w:rsid w:val="04657F2A"/>
    <w:rsid w:val="056D52E8"/>
    <w:rsid w:val="068A5CAC"/>
    <w:rsid w:val="0BD969CE"/>
    <w:rsid w:val="0BFC01E5"/>
    <w:rsid w:val="0D9B9A2D"/>
    <w:rsid w:val="0EB35820"/>
    <w:rsid w:val="0EBF2284"/>
    <w:rsid w:val="15CC1BB7"/>
    <w:rsid w:val="1B7F5EF3"/>
    <w:rsid w:val="1BEE6635"/>
    <w:rsid w:val="1CDF4D16"/>
    <w:rsid w:val="1FCD4587"/>
    <w:rsid w:val="28173165"/>
    <w:rsid w:val="2FBD17FD"/>
    <w:rsid w:val="2FBFBD47"/>
    <w:rsid w:val="2FBFC72A"/>
    <w:rsid w:val="32FA40E9"/>
    <w:rsid w:val="37023232"/>
    <w:rsid w:val="37D99256"/>
    <w:rsid w:val="37F56E1A"/>
    <w:rsid w:val="39DC7D6B"/>
    <w:rsid w:val="3B980554"/>
    <w:rsid w:val="3BFF6E4B"/>
    <w:rsid w:val="3C265443"/>
    <w:rsid w:val="3DEC916F"/>
    <w:rsid w:val="3FD30E39"/>
    <w:rsid w:val="3FD53941"/>
    <w:rsid w:val="3FDE7862"/>
    <w:rsid w:val="3FF84C83"/>
    <w:rsid w:val="3FFF7BDD"/>
    <w:rsid w:val="3FFF7E89"/>
    <w:rsid w:val="4C6E2D5E"/>
    <w:rsid w:val="4DBDE183"/>
    <w:rsid w:val="4E50267E"/>
    <w:rsid w:val="4FBA24A4"/>
    <w:rsid w:val="4FFD06F6"/>
    <w:rsid w:val="4FFFA43C"/>
    <w:rsid w:val="4FFFFA55"/>
    <w:rsid w:val="53FE205B"/>
    <w:rsid w:val="54931516"/>
    <w:rsid w:val="54FFCF02"/>
    <w:rsid w:val="55071BA9"/>
    <w:rsid w:val="56DB376B"/>
    <w:rsid w:val="579CF797"/>
    <w:rsid w:val="57DD83F3"/>
    <w:rsid w:val="5A7DF643"/>
    <w:rsid w:val="5BF33A00"/>
    <w:rsid w:val="5BFF15EC"/>
    <w:rsid w:val="5DF57C0B"/>
    <w:rsid w:val="5EBA6E18"/>
    <w:rsid w:val="5F1F5D1B"/>
    <w:rsid w:val="5F4F007C"/>
    <w:rsid w:val="5F6FBE28"/>
    <w:rsid w:val="5FA655F7"/>
    <w:rsid w:val="5FBED737"/>
    <w:rsid w:val="5FDF50BA"/>
    <w:rsid w:val="5FDF8700"/>
    <w:rsid w:val="5FF69FB4"/>
    <w:rsid w:val="5FF91EE3"/>
    <w:rsid w:val="5FF94CB0"/>
    <w:rsid w:val="5FFFF72C"/>
    <w:rsid w:val="62EF0ABE"/>
    <w:rsid w:val="635B76A3"/>
    <w:rsid w:val="63E7CDF5"/>
    <w:rsid w:val="676E7B4E"/>
    <w:rsid w:val="67782CBB"/>
    <w:rsid w:val="67B0620F"/>
    <w:rsid w:val="67DD382C"/>
    <w:rsid w:val="67FEE8E4"/>
    <w:rsid w:val="6A17C85C"/>
    <w:rsid w:val="6ABFAE2E"/>
    <w:rsid w:val="6AEB57B0"/>
    <w:rsid w:val="6B7A14BD"/>
    <w:rsid w:val="6CEF22B7"/>
    <w:rsid w:val="6DF92B43"/>
    <w:rsid w:val="6E5DA693"/>
    <w:rsid w:val="6EA5F5E0"/>
    <w:rsid w:val="6EF9AB50"/>
    <w:rsid w:val="6EFDD4B1"/>
    <w:rsid w:val="6F776185"/>
    <w:rsid w:val="6F7D3ED2"/>
    <w:rsid w:val="6FF2C883"/>
    <w:rsid w:val="6FFDE4CB"/>
    <w:rsid w:val="737DE885"/>
    <w:rsid w:val="73F9F757"/>
    <w:rsid w:val="73FE2BD0"/>
    <w:rsid w:val="7575A506"/>
    <w:rsid w:val="76BE0671"/>
    <w:rsid w:val="76E757E4"/>
    <w:rsid w:val="797FC566"/>
    <w:rsid w:val="7992C8CD"/>
    <w:rsid w:val="79EED1B7"/>
    <w:rsid w:val="7A5C5D83"/>
    <w:rsid w:val="7AFBC4EE"/>
    <w:rsid w:val="7B5C0E4A"/>
    <w:rsid w:val="7B5F422C"/>
    <w:rsid w:val="7B7F4E95"/>
    <w:rsid w:val="7BBF4625"/>
    <w:rsid w:val="7BEFBCE6"/>
    <w:rsid w:val="7CDB63FA"/>
    <w:rsid w:val="7CF773B1"/>
    <w:rsid w:val="7D7F2A61"/>
    <w:rsid w:val="7DDF7EEB"/>
    <w:rsid w:val="7DFFCF06"/>
    <w:rsid w:val="7EEF28FE"/>
    <w:rsid w:val="7F490329"/>
    <w:rsid w:val="7F4F06C6"/>
    <w:rsid w:val="7F5F76A6"/>
    <w:rsid w:val="7F718913"/>
    <w:rsid w:val="7F7F508E"/>
    <w:rsid w:val="7FA63BD0"/>
    <w:rsid w:val="7FA7C514"/>
    <w:rsid w:val="7FBF726D"/>
    <w:rsid w:val="7FDF5FD2"/>
    <w:rsid w:val="7FDF6980"/>
    <w:rsid w:val="7FF7DA6A"/>
    <w:rsid w:val="7FF7E065"/>
    <w:rsid w:val="88BF70FD"/>
    <w:rsid w:val="8AF6C9BA"/>
    <w:rsid w:val="8BA7FC23"/>
    <w:rsid w:val="8FB3AB75"/>
    <w:rsid w:val="9BDA51BD"/>
    <w:rsid w:val="9CE9AD20"/>
    <w:rsid w:val="9DFF198E"/>
    <w:rsid w:val="9FD28284"/>
    <w:rsid w:val="A3F63550"/>
    <w:rsid w:val="A9F303A7"/>
    <w:rsid w:val="AF7F2766"/>
    <w:rsid w:val="AFD866CE"/>
    <w:rsid w:val="AFDA0D13"/>
    <w:rsid w:val="AFEE1989"/>
    <w:rsid w:val="AFFD967E"/>
    <w:rsid w:val="B3EDB41C"/>
    <w:rsid w:val="B6EE29E7"/>
    <w:rsid w:val="B775EEA2"/>
    <w:rsid w:val="B7E664F5"/>
    <w:rsid w:val="BA5EA34E"/>
    <w:rsid w:val="BAF9DFCF"/>
    <w:rsid w:val="BB7BF5AC"/>
    <w:rsid w:val="BB816041"/>
    <w:rsid w:val="BBCBE1CC"/>
    <w:rsid w:val="BBD798B4"/>
    <w:rsid w:val="BBFF4589"/>
    <w:rsid w:val="BBFFD552"/>
    <w:rsid w:val="BC7EDC0C"/>
    <w:rsid w:val="BDF7D7B8"/>
    <w:rsid w:val="BDFC5B3B"/>
    <w:rsid w:val="BEF23715"/>
    <w:rsid w:val="BF7731C8"/>
    <w:rsid w:val="BF7EC4C3"/>
    <w:rsid w:val="BF91016D"/>
    <w:rsid w:val="BFCBDE69"/>
    <w:rsid w:val="C7FA6C85"/>
    <w:rsid w:val="CEBB76DE"/>
    <w:rsid w:val="CEC58767"/>
    <w:rsid w:val="CF590B0B"/>
    <w:rsid w:val="D4FE2028"/>
    <w:rsid w:val="D6DD36A5"/>
    <w:rsid w:val="D7FFCB6B"/>
    <w:rsid w:val="DBEB9AB0"/>
    <w:rsid w:val="DCAE9B29"/>
    <w:rsid w:val="DDB2131D"/>
    <w:rsid w:val="DEFF4AFA"/>
    <w:rsid w:val="DFEB6E34"/>
    <w:rsid w:val="DFF2A58A"/>
    <w:rsid w:val="DFFC7ADD"/>
    <w:rsid w:val="E566BAEB"/>
    <w:rsid w:val="E5F7B7F0"/>
    <w:rsid w:val="E8F615C4"/>
    <w:rsid w:val="E98D6F60"/>
    <w:rsid w:val="EAEEE9E0"/>
    <w:rsid w:val="EBE7EB08"/>
    <w:rsid w:val="ED629A45"/>
    <w:rsid w:val="EDB73919"/>
    <w:rsid w:val="EDFB0260"/>
    <w:rsid w:val="EE7B6F73"/>
    <w:rsid w:val="EFBFC653"/>
    <w:rsid w:val="EFED0D36"/>
    <w:rsid w:val="EFEEEF43"/>
    <w:rsid w:val="EFEFF8B7"/>
    <w:rsid w:val="EFF38746"/>
    <w:rsid w:val="EFFB71A2"/>
    <w:rsid w:val="EFFBAD9B"/>
    <w:rsid w:val="F17F434C"/>
    <w:rsid w:val="F3DD675A"/>
    <w:rsid w:val="F5DC9E3D"/>
    <w:rsid w:val="F5FC403B"/>
    <w:rsid w:val="F617C7AE"/>
    <w:rsid w:val="F6637EDA"/>
    <w:rsid w:val="F677A096"/>
    <w:rsid w:val="F6EE015F"/>
    <w:rsid w:val="F6FE6E22"/>
    <w:rsid w:val="F75D0B3D"/>
    <w:rsid w:val="F76DFFE4"/>
    <w:rsid w:val="F7ABACD8"/>
    <w:rsid w:val="F7B96AC9"/>
    <w:rsid w:val="F7ED32FA"/>
    <w:rsid w:val="F7FDD79A"/>
    <w:rsid w:val="F7FEE8D5"/>
    <w:rsid w:val="F8FE2A91"/>
    <w:rsid w:val="F9B9F6E9"/>
    <w:rsid w:val="F9DAF2A8"/>
    <w:rsid w:val="F9EB9473"/>
    <w:rsid w:val="F9FBA4D1"/>
    <w:rsid w:val="F9FF5B82"/>
    <w:rsid w:val="FB676DF0"/>
    <w:rsid w:val="FBB8F74F"/>
    <w:rsid w:val="FBBE1D7D"/>
    <w:rsid w:val="FBD9FB37"/>
    <w:rsid w:val="FBE672DD"/>
    <w:rsid w:val="FBFB0F76"/>
    <w:rsid w:val="FC7F7845"/>
    <w:rsid w:val="FCBD62D8"/>
    <w:rsid w:val="FCFE7C53"/>
    <w:rsid w:val="FCFFC3B4"/>
    <w:rsid w:val="FCFFCDBC"/>
    <w:rsid w:val="FDAF1835"/>
    <w:rsid w:val="FDEF3C84"/>
    <w:rsid w:val="FDFED3B1"/>
    <w:rsid w:val="FE5721E9"/>
    <w:rsid w:val="FE7B3DCA"/>
    <w:rsid w:val="FEBF9A03"/>
    <w:rsid w:val="FEDECA7E"/>
    <w:rsid w:val="FEEF1D30"/>
    <w:rsid w:val="FEF37B35"/>
    <w:rsid w:val="FEFFFEAE"/>
    <w:rsid w:val="FF1F4E29"/>
    <w:rsid w:val="FF3DB4AF"/>
    <w:rsid w:val="FF52D5EB"/>
    <w:rsid w:val="FF7C78C6"/>
    <w:rsid w:val="FF7DD9AA"/>
    <w:rsid w:val="FF7F8307"/>
    <w:rsid w:val="FF7FA994"/>
    <w:rsid w:val="FFBF4E76"/>
    <w:rsid w:val="FFD50A01"/>
    <w:rsid w:val="FFDB12A4"/>
    <w:rsid w:val="FFDEE132"/>
    <w:rsid w:val="FFDF2602"/>
    <w:rsid w:val="FFDFA6BF"/>
    <w:rsid w:val="FFF37C0A"/>
    <w:rsid w:val="FFFCBC3B"/>
    <w:rsid w:val="FFFDFA35"/>
    <w:rsid w:val="FFFF255F"/>
    <w:rsid w:val="FFFF2C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100"/>
      <w:outlineLvl w:val="0"/>
    </w:pPr>
    <w:rPr>
      <w:rFonts w:ascii="宋体" w:hAnsi="宋体" w:eastAsia="宋体" w:cs="宋体"/>
      <w:b/>
      <w:bCs/>
      <w:sz w:val="21"/>
      <w:szCs w:val="21"/>
      <w:lang w:val="zh-CN" w:eastAsia="zh-CN" w:bidi="zh-CN"/>
    </w:rPr>
  </w:style>
  <w:style w:type="paragraph" w:styleId="3">
    <w:name w:val="heading 2"/>
    <w:basedOn w:val="1"/>
    <w:next w:val="1"/>
    <w:unhideWhenUsed/>
    <w:qFormat/>
    <w:uiPriority w:val="9"/>
    <w:pPr>
      <w:keepNext/>
      <w:keepLines/>
      <w:spacing w:before="160" w:after="80"/>
      <w:outlineLvl w:val="1"/>
    </w:pPr>
    <w:rPr>
      <w:rFonts w:ascii="Calibri Light" w:hAnsi="Calibri Light" w:eastAsia="宋体" w:cs="Times New Roman"/>
      <w:color w:val="2E75B5"/>
      <w:sz w:val="40"/>
      <w:szCs w:val="4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widowControl w:val="0"/>
      <w:tabs>
        <w:tab w:val="left" w:pos="425"/>
        <w:tab w:val="right" w:leader="dot" w:pos="8302"/>
      </w:tabs>
      <w:jc w:val="both"/>
    </w:pPr>
    <w:rPr>
      <w:rFonts w:ascii="Times New Roman" w:hAnsi="Times New Roman" w:eastAsia="黑体ＣＳ" w:cs="Times New Roman"/>
      <w:kern w:val="2"/>
      <w:sz w:val="36"/>
      <w:szCs w:val="28"/>
      <w:lang w:val="en-US" w:eastAsia="zh-CN" w:bidi="ar-SA"/>
    </w:rPr>
  </w:style>
  <w:style w:type="paragraph" w:styleId="9">
    <w:name w:val="toc 6"/>
    <w:basedOn w:val="1"/>
    <w:next w:val="1"/>
    <w:qFormat/>
    <w:uiPriority w:val="0"/>
    <w:pPr>
      <w:ind w:left="1050"/>
      <w:jc w:val="left"/>
    </w:pPr>
    <w:rPr>
      <w:sz w:val="20"/>
      <w:szCs w:val="20"/>
    </w:rPr>
  </w:style>
  <w:style w:type="paragraph" w:styleId="10">
    <w:name w:val="Body Text 2"/>
    <w:basedOn w:val="1"/>
    <w:next w:val="9"/>
    <w:qFormat/>
    <w:uiPriority w:val="0"/>
    <w:pPr>
      <w:spacing w:line="480" w:lineRule="auto"/>
    </w:pPr>
  </w:style>
  <w:style w:type="paragraph" w:styleId="11">
    <w:name w:val="Normal (Web)"/>
    <w:basedOn w:val="1"/>
    <w:unhideWhenUsed/>
    <w:qFormat/>
    <w:uiPriority w:val="99"/>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Paragraph"/>
    <w:basedOn w:val="1"/>
    <w:qFormat/>
    <w:uiPriority w:val="1"/>
    <w:rPr>
      <w:rFonts w:ascii="宋体" w:hAnsi="宋体" w:eastAsia="宋体" w:cs="宋体"/>
      <w:lang w:val="zh-CN" w:eastAsia="zh-CN" w:bidi="zh-CN"/>
    </w:rPr>
  </w:style>
  <w:style w:type="paragraph" w:styleId="16">
    <w:name w:val="List Paragraph"/>
    <w:basedOn w:val="1"/>
    <w:qFormat/>
    <w:uiPriority w:val="34"/>
    <w:pPr>
      <w:ind w:left="720"/>
      <w:contextualSpacing/>
    </w:pPr>
    <w:rPr>
      <w:rFonts w:ascii="Calibri" w:hAnsi="Calibri" w:eastAsia="宋体" w:cs="Times New Roman"/>
      <w:szCs w:val="22"/>
    </w:rPr>
  </w:style>
  <w:style w:type="paragraph" w:customStyle="1" w:styleId="17">
    <w:name w:val="_正文段落"/>
    <w:qFormat/>
    <w:uiPriority w:val="0"/>
    <w:pPr>
      <w:widowControl w:val="0"/>
      <w:spacing w:line="360" w:lineRule="auto"/>
      <w:jc w:val="both"/>
    </w:pPr>
    <w:rPr>
      <w:rFonts w:ascii="Calibri" w:hAnsi="Calibri" w:eastAsia="仿宋_GB2312" w:cs="Times New Roman"/>
      <w:kern w:val="2"/>
      <w:sz w:val="28"/>
      <w:szCs w:val="24"/>
      <w:lang w:val="en-US" w:eastAsia="zh-CN" w:bidi="ar-SA"/>
    </w:rPr>
  </w:style>
  <w:style w:type="paragraph" w:customStyle="1" w:styleId="18">
    <w:name w:val="BodyText"/>
    <w:basedOn w:val="1"/>
    <w:next w:val="1"/>
    <w:qFormat/>
    <w:uiPriority w:val="0"/>
    <w:pPr>
      <w:spacing w:after="120"/>
      <w:jc w:val="both"/>
    </w:pPr>
    <w:rPr>
      <w:rFonts w:ascii="Calibri" w:hAnsi="Calibri" w:eastAsia="宋体"/>
      <w:color w:val="auto"/>
      <w:kern w:val="2"/>
      <w:sz w:val="21"/>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6997</Words>
  <Characters>7073</Characters>
  <Lines>0</Lines>
  <Paragraphs>0</Paragraphs>
  <TotalTime>0</TotalTime>
  <ScaleCrop>false</ScaleCrop>
  <LinksUpToDate>false</LinksUpToDate>
  <CharactersWithSpaces>7142</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2025-09-12T18:34:00Z</dcterms:created>
  <dc:creator>LDH</dc:creator>
  <cp:lastModifiedBy>zyy-cgk-001</cp:lastModifiedBy>
  <dcterms:modified xsi:type="dcterms:W3CDTF">2025-10-09T10:37:45Z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KSOTemplateDocerSaveRecord">
    <vt:lpwstr>eyJoZGlkIjoiMGM2NzY5ZTQ5OWQxMDg3NmI2NGMxNzJkNWI3NGY4MjQiLCJ1c2VySWQiOiI0NTA2Nzk1NzAifQ==</vt:lpwstr>
  </property>
  <property fmtid="{D5CDD505-2E9C-101B-9397-08002B2CF9AE}" pid="4" name="ICV">
    <vt:lpwstr>384FD7E4003548DF9D83EB1BA54D5D0E_13</vt:lpwstr>
  </property>
</Properties>
</file>